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697280"/>
    <w:bookmarkStart w:id="1" w:name="_Toc2697508"/>
    <w:bookmarkStart w:id="2" w:name="_Toc2697531"/>
    <w:bookmarkStart w:id="3" w:name="_Toc2697777"/>
    <w:bookmarkStart w:id="4" w:name="_Toc8121784"/>
    <w:bookmarkStart w:id="5" w:name="_Toc8122042"/>
    <w:bookmarkStart w:id="6" w:name="_Toc2697281"/>
    <w:bookmarkStart w:id="7" w:name="_Toc2697509"/>
    <w:bookmarkStart w:id="8" w:name="_Toc2697532"/>
    <w:bookmarkStart w:id="9" w:name="_Toc2697778"/>
    <w:p w14:paraId="2906B0B6" w14:textId="280F3E34" w:rsidR="0059673B" w:rsidRDefault="0059673B" w:rsidP="0059673B">
      <w:r>
        <w:rPr>
          <w:noProof/>
        </w:rPr>
        <mc:AlternateContent>
          <mc:Choice Requires="wps">
            <w:drawing>
              <wp:anchor distT="0" distB="0" distL="114300" distR="114300" simplePos="0" relativeHeight="251659264" behindDoc="0" locked="0" layoutInCell="1" allowOverlap="1" wp14:anchorId="4EA20403" wp14:editId="7F77B2C4">
                <wp:simplePos x="0" y="0"/>
                <wp:positionH relativeFrom="page">
                  <wp:posOffset>95250</wp:posOffset>
                </wp:positionH>
                <wp:positionV relativeFrom="paragraph">
                  <wp:posOffset>158750</wp:posOffset>
                </wp:positionV>
                <wp:extent cx="8578215" cy="533400"/>
                <wp:effectExtent l="0" t="0" r="0" b="0"/>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215" cy="533400"/>
                        </a:xfrm>
                        <a:prstGeom prst="rect">
                          <a:avLst/>
                        </a:prstGeom>
                        <a:solidFill>
                          <a:schemeClr val="bg1">
                            <a:lumMod val="75000"/>
                          </a:schemeClr>
                        </a:solidFill>
                        <a:ln>
                          <a:noFill/>
                        </a:ln>
                        <a:effectLst/>
                      </wps:spPr>
                      <wps:txbx>
                        <w:txbxContent>
                          <w:p w14:paraId="1E2D67B3" w14:textId="68E16F1A" w:rsidR="0059673B" w:rsidRPr="00E90CC7" w:rsidRDefault="0059673B" w:rsidP="0059673B">
                            <w:pPr>
                              <w:jc w:val="both"/>
                              <w:rPr>
                                <w:b/>
                                <w:bCs/>
                              </w:rPr>
                            </w:pPr>
                            <w:r>
                              <w:rPr>
                                <w:rFonts w:cstheme="minorHAnsi"/>
                                <w:b/>
                                <w:bCs/>
                                <w:caps/>
                                <w:color w:val="FFFFFF" w:themeColor="background1"/>
                                <w:spacing w:val="15"/>
                                <w:sz w:val="48"/>
                                <w:szCs w:val="48"/>
                              </w:rPr>
                              <w:t xml:space="preserve">   V</w:t>
                            </w:r>
                            <w:r w:rsidRPr="0059673B">
                              <w:rPr>
                                <w:rFonts w:cstheme="minorHAnsi"/>
                                <w:b/>
                                <w:bCs/>
                                <w:caps/>
                                <w:color w:val="FFFFFF" w:themeColor="background1"/>
                                <w:spacing w:val="15"/>
                                <w:sz w:val="48"/>
                                <w:szCs w:val="48"/>
                              </w:rPr>
                              <w:t>IRTUAL SITE VISIT FREQUEN</w:t>
                            </w:r>
                            <w:r>
                              <w:rPr>
                                <w:rFonts w:cstheme="minorHAnsi"/>
                                <w:b/>
                                <w:bCs/>
                                <w:caps/>
                                <w:color w:val="FFFFFF" w:themeColor="background1"/>
                                <w:spacing w:val="15"/>
                                <w:sz w:val="48"/>
                                <w:szCs w:val="48"/>
                              </w:rPr>
                              <w:t>T</w:t>
                            </w:r>
                            <w:r w:rsidRPr="0059673B">
                              <w:rPr>
                                <w:rFonts w:cstheme="minorHAnsi"/>
                                <w:b/>
                                <w:bCs/>
                                <w:caps/>
                                <w:color w:val="FFFFFF" w:themeColor="background1"/>
                                <w:spacing w:val="15"/>
                                <w:sz w:val="48"/>
                                <w:szCs w:val="48"/>
                              </w:rPr>
                              <w:t>LY ASKED QUESTIONS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A20403" id="Rectangle 62" o:spid="_x0000_s1026" style="position:absolute;margin-left:7.5pt;margin-top:12.5pt;width:675.45pt;height: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" fillcolor="#bfbfbf [2412]" stroked="f">
                <v:textbox inset=",7.2pt,,7.2pt">
                  <w:txbxContent>
                    <w:p w14:paraId="1E2D67B3" w14:textId="68E16F1A" w:rsidR="0059673B" w:rsidRPr="00E90CC7" w:rsidRDefault="0059673B" w:rsidP="0059673B">
                      <w:pPr>
                        <w:jc w:val="both"/>
                        <w:rPr>
                          <w:b/>
                          <w:bCs/>
                        </w:rPr>
                      </w:pPr>
                      <w:r>
                        <w:rPr>
                          <w:rFonts w:cstheme="minorHAnsi"/>
                          <w:b/>
                          <w:bCs/>
                          <w:caps/>
                          <w:color w:val="FFFFFF" w:themeColor="background1"/>
                          <w:spacing w:val="15"/>
                          <w:sz w:val="48"/>
                          <w:szCs w:val="48"/>
                        </w:rPr>
                        <w:t xml:space="preserve">   V</w:t>
                      </w:r>
                      <w:r w:rsidRPr="0059673B">
                        <w:rPr>
                          <w:rFonts w:cstheme="minorHAnsi"/>
                          <w:b/>
                          <w:bCs/>
                          <w:caps/>
                          <w:color w:val="FFFFFF" w:themeColor="background1"/>
                          <w:spacing w:val="15"/>
                          <w:sz w:val="48"/>
                          <w:szCs w:val="48"/>
                        </w:rPr>
                        <w:t>IRTUAL SITE VISIT FREQUEN</w:t>
                      </w:r>
                      <w:r>
                        <w:rPr>
                          <w:rFonts w:cstheme="minorHAnsi"/>
                          <w:b/>
                          <w:bCs/>
                          <w:caps/>
                          <w:color w:val="FFFFFF" w:themeColor="background1"/>
                          <w:spacing w:val="15"/>
                          <w:sz w:val="48"/>
                          <w:szCs w:val="48"/>
                        </w:rPr>
                        <w:t>T</w:t>
                      </w:r>
                      <w:r w:rsidRPr="0059673B">
                        <w:rPr>
                          <w:rFonts w:cstheme="minorHAnsi"/>
                          <w:b/>
                          <w:bCs/>
                          <w:caps/>
                          <w:color w:val="FFFFFF" w:themeColor="background1"/>
                          <w:spacing w:val="15"/>
                          <w:sz w:val="48"/>
                          <w:szCs w:val="48"/>
                        </w:rPr>
                        <w:t>LY ASKED QUESTIONS</w:t>
                      </w:r>
                    </w:p>
                  </w:txbxContent>
                </v:textbox>
                <w10:wrap anchorx="page"/>
              </v:rect>
            </w:pict>
          </mc:Fallback>
        </mc:AlternateContent>
      </w:r>
    </w:p>
    <w:p w14:paraId="0945E07C" w14:textId="4FC03765" w:rsidR="0059673B" w:rsidRDefault="0059673B" w:rsidP="0059673B"/>
    <w:p w14:paraId="1C19F270" w14:textId="77777777" w:rsidR="0059673B" w:rsidRPr="0059673B" w:rsidRDefault="0059673B" w:rsidP="0059673B"/>
    <w:bookmarkEnd w:id="0"/>
    <w:bookmarkEnd w:id="1"/>
    <w:bookmarkEnd w:id="2"/>
    <w:bookmarkEnd w:id="3"/>
    <w:bookmarkEnd w:id="4"/>
    <w:bookmarkEnd w:id="5"/>
    <w:p w14:paraId="115B9129" w14:textId="2FD41332" w:rsidR="00421D0C" w:rsidRPr="0059673B" w:rsidRDefault="00F57D8D" w:rsidP="0059673B">
      <w:pPr>
        <w:pStyle w:val="Heading2"/>
        <w:numPr>
          <w:ilvl w:val="1"/>
          <w:numId w:val="0"/>
        </w:numPr>
        <w:shd w:val="clear" w:color="auto" w:fill="BFBFBF" w:themeFill="background1" w:themeFillShade="BF"/>
        <w:spacing w:line="240" w:lineRule="auto"/>
        <w:rPr>
          <w:rFonts w:asciiTheme="minorHAnsi" w:hAnsiTheme="minorHAnsi" w:cstheme="minorHAnsi"/>
          <w:b/>
          <w:bCs/>
          <w:color w:val="FFFFFF" w:themeColor="background1"/>
          <w:sz w:val="28"/>
          <w:szCs w:val="28"/>
        </w:rPr>
      </w:pPr>
      <w:r w:rsidRPr="0059673B">
        <w:rPr>
          <w:rFonts w:asciiTheme="minorHAnsi" w:hAnsiTheme="minorHAnsi" w:cstheme="minorHAnsi"/>
          <w:b/>
          <w:bCs/>
          <w:color w:val="FFFFFF" w:themeColor="background1"/>
          <w:sz w:val="28"/>
          <w:szCs w:val="28"/>
        </w:rPr>
        <w:t xml:space="preserve">Videoconferencing </w:t>
      </w:r>
      <w:r w:rsidR="00C44925">
        <w:rPr>
          <w:rFonts w:asciiTheme="minorHAnsi" w:hAnsiTheme="minorHAnsi" w:cstheme="minorHAnsi"/>
          <w:b/>
          <w:bCs/>
          <w:color w:val="FFFFFF" w:themeColor="background1"/>
          <w:sz w:val="28"/>
          <w:szCs w:val="28"/>
        </w:rPr>
        <w:t>system</w:t>
      </w:r>
      <w:r w:rsidRPr="0059673B">
        <w:rPr>
          <w:rFonts w:asciiTheme="minorHAnsi" w:hAnsiTheme="minorHAnsi" w:cstheme="minorHAnsi"/>
          <w:b/>
          <w:bCs/>
          <w:color w:val="FFFFFF" w:themeColor="background1"/>
          <w:sz w:val="28"/>
          <w:szCs w:val="28"/>
        </w:rPr>
        <w:t xml:space="preserve"> </w:t>
      </w:r>
    </w:p>
    <w:p w14:paraId="69BC3988" w14:textId="6CEAED29" w:rsidR="00F57D8D" w:rsidRPr="006D6C79" w:rsidRDefault="00F57D8D" w:rsidP="00F57D8D">
      <w:pPr>
        <w:numPr>
          <w:ilvl w:val="0"/>
          <w:numId w:val="14"/>
        </w:numPr>
        <w:spacing w:after="0" w:line="240" w:lineRule="auto"/>
        <w:rPr>
          <w:rFonts w:eastAsia="Times New Roman" w:cstheme="minorHAnsi"/>
          <w:b/>
          <w:bCs/>
        </w:rPr>
      </w:pPr>
      <w:r w:rsidRPr="006D6C79">
        <w:rPr>
          <w:rFonts w:eastAsia="Times New Roman" w:cstheme="minorHAnsi"/>
          <w:b/>
          <w:bCs/>
        </w:rPr>
        <w:t xml:space="preserve">What videoconferencing </w:t>
      </w:r>
      <w:r w:rsidR="00C44925">
        <w:rPr>
          <w:rFonts w:eastAsia="Times New Roman" w:cstheme="minorHAnsi"/>
          <w:b/>
          <w:bCs/>
        </w:rPr>
        <w:t>system</w:t>
      </w:r>
      <w:r w:rsidRPr="006D6C79">
        <w:rPr>
          <w:rFonts w:eastAsia="Times New Roman" w:cstheme="minorHAnsi"/>
          <w:b/>
          <w:bCs/>
        </w:rPr>
        <w:t xml:space="preserve"> is acceptable to host the virtual site visit and is HIPAA compliant?</w:t>
      </w:r>
    </w:p>
    <w:p w14:paraId="1E47D584" w14:textId="6E40471F" w:rsidR="00952FD5" w:rsidRPr="00952FD5" w:rsidRDefault="00DB7F80" w:rsidP="00952FD5">
      <w:pPr>
        <w:numPr>
          <w:ilvl w:val="1"/>
          <w:numId w:val="14"/>
        </w:numPr>
        <w:spacing w:after="0" w:line="240" w:lineRule="auto"/>
        <w:rPr>
          <w:rFonts w:eastAsia="Times New Roman" w:cstheme="minorHAnsi"/>
        </w:rPr>
      </w:pPr>
      <w:r>
        <w:rPr>
          <w:rFonts w:eastAsia="Times New Roman" w:cstheme="minorHAnsi"/>
        </w:rPr>
        <w:t>A</w:t>
      </w:r>
      <w:r w:rsidR="00F57D8D" w:rsidRPr="006D6C79">
        <w:rPr>
          <w:rFonts w:eastAsia="Times New Roman" w:cstheme="minorHAnsi"/>
        </w:rPr>
        <w:t>ny HIPAA</w:t>
      </w:r>
      <w:r w:rsidR="00523DE0">
        <w:rPr>
          <w:rFonts w:eastAsia="Times New Roman" w:cstheme="minorHAnsi"/>
        </w:rPr>
        <w:t>-</w:t>
      </w:r>
      <w:r w:rsidR="00F57D8D" w:rsidRPr="006D6C79">
        <w:rPr>
          <w:rFonts w:eastAsia="Times New Roman" w:cstheme="minorHAnsi"/>
        </w:rPr>
        <w:t xml:space="preserve">compliant videoconferencing </w:t>
      </w:r>
      <w:r w:rsidR="00C44925">
        <w:rPr>
          <w:rFonts w:eastAsia="Times New Roman" w:cstheme="minorHAnsi"/>
        </w:rPr>
        <w:t>system</w:t>
      </w:r>
      <w:r w:rsidR="00F57D8D" w:rsidRPr="006D6C79">
        <w:rPr>
          <w:rFonts w:eastAsia="Times New Roman" w:cstheme="minorHAnsi"/>
        </w:rPr>
        <w:t xml:space="preserve"> is acceptable.</w:t>
      </w:r>
      <w:r>
        <w:rPr>
          <w:rFonts w:eastAsia="Times New Roman" w:cstheme="minorHAnsi"/>
        </w:rPr>
        <w:t xml:space="preserve"> </w:t>
      </w:r>
      <w:r w:rsidRPr="006D6C79">
        <w:rPr>
          <w:rFonts w:eastAsia="Times New Roman" w:cstheme="minorHAnsi"/>
        </w:rPr>
        <w:t>Zoom® has been</w:t>
      </w:r>
      <w:r>
        <w:rPr>
          <w:rFonts w:eastAsia="Times New Roman" w:cstheme="minorHAnsi"/>
        </w:rPr>
        <w:t xml:space="preserve"> </w:t>
      </w:r>
      <w:r w:rsidR="00650160">
        <w:rPr>
          <w:rFonts w:eastAsia="Times New Roman" w:cstheme="minorHAnsi"/>
        </w:rPr>
        <w:t xml:space="preserve">used </w:t>
      </w:r>
      <w:r>
        <w:rPr>
          <w:rFonts w:eastAsia="Times New Roman" w:cstheme="minorHAnsi"/>
        </w:rPr>
        <w:t>for the majority of virtual site visits</w:t>
      </w:r>
      <w:r w:rsidR="0012414B">
        <w:rPr>
          <w:rFonts w:eastAsia="Times New Roman" w:cstheme="minorHAnsi"/>
        </w:rPr>
        <w:t xml:space="preserve"> (VSVs)</w:t>
      </w:r>
      <w:r>
        <w:rPr>
          <w:rFonts w:eastAsia="Times New Roman" w:cstheme="minorHAnsi"/>
        </w:rPr>
        <w:t xml:space="preserve"> to date</w:t>
      </w:r>
      <w:r w:rsidRPr="006D6C79">
        <w:rPr>
          <w:rFonts w:eastAsia="Times New Roman" w:cstheme="minorHAnsi"/>
        </w:rPr>
        <w:t>.</w:t>
      </w:r>
      <w:r w:rsidR="00F57D8D" w:rsidRPr="006D6C79">
        <w:rPr>
          <w:rFonts w:eastAsia="Times New Roman" w:cstheme="minorHAnsi"/>
        </w:rPr>
        <w:t xml:space="preserve"> If another </w:t>
      </w:r>
      <w:r w:rsidR="00C44925">
        <w:rPr>
          <w:rFonts w:eastAsia="Times New Roman" w:cstheme="minorHAnsi"/>
        </w:rPr>
        <w:t>system</w:t>
      </w:r>
      <w:r w:rsidR="00F57D8D" w:rsidRPr="006D6C79">
        <w:rPr>
          <w:rFonts w:eastAsia="Times New Roman" w:cstheme="minorHAnsi"/>
        </w:rPr>
        <w:t xml:space="preserve"> will be used, please let the ACS VRC office know.</w:t>
      </w:r>
      <w:r w:rsidR="0012414B">
        <w:rPr>
          <w:rFonts w:eastAsia="Times New Roman" w:cstheme="minorHAnsi"/>
        </w:rPr>
        <w:t xml:space="preserve"> As the ACS VRC will not host </w:t>
      </w:r>
      <w:r w:rsidR="0012414B" w:rsidRPr="0012414B">
        <w:rPr>
          <w:rFonts w:eastAsia="Times New Roman" w:cstheme="minorHAnsi"/>
        </w:rPr>
        <w:t>the VSV</w:t>
      </w:r>
      <w:r w:rsidR="0012414B">
        <w:rPr>
          <w:rFonts w:eastAsia="Times New Roman" w:cstheme="minorHAnsi"/>
        </w:rPr>
        <w:t>,</w:t>
      </w:r>
      <w:r w:rsidR="0012414B" w:rsidRPr="0012414B">
        <w:rPr>
          <w:rFonts w:eastAsia="Times New Roman" w:cstheme="minorHAnsi"/>
        </w:rPr>
        <w:t xml:space="preserve"> the hospital must ensure it has the additional security features in place for HIPAA compliance.</w:t>
      </w:r>
    </w:p>
    <w:p w14:paraId="224B9AA3" w14:textId="1CA4EC7C" w:rsidR="00AF1A29" w:rsidRDefault="00AF1A29" w:rsidP="00AF1A29">
      <w:pPr>
        <w:pStyle w:val="ListParagraph"/>
        <w:tabs>
          <w:tab w:val="left" w:pos="720"/>
        </w:tabs>
        <w:spacing w:after="0" w:line="240" w:lineRule="auto"/>
        <w:rPr>
          <w:rFonts w:cstheme="minorHAnsi"/>
        </w:rPr>
      </w:pPr>
    </w:p>
    <w:p w14:paraId="2F9CCEB3" w14:textId="4F3A8C49" w:rsidR="00190E90" w:rsidRPr="0059673B" w:rsidRDefault="00190E90" w:rsidP="00190E90">
      <w:pPr>
        <w:pStyle w:val="Heading2"/>
        <w:numPr>
          <w:ilvl w:val="1"/>
          <w:numId w:val="0"/>
        </w:numPr>
        <w:shd w:val="clear" w:color="auto" w:fill="BFBFBF" w:themeFill="background1" w:themeFillShade="BF"/>
        <w:spacing w:line="240" w:lineRule="auto"/>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HIPAA compliance</w:t>
      </w:r>
    </w:p>
    <w:p w14:paraId="7E111142" w14:textId="4EF85B1C" w:rsidR="00190E90" w:rsidRPr="00190E90" w:rsidRDefault="00190E90" w:rsidP="00190E90">
      <w:pPr>
        <w:pStyle w:val="ListParagraph"/>
        <w:numPr>
          <w:ilvl w:val="0"/>
          <w:numId w:val="14"/>
        </w:numPr>
        <w:tabs>
          <w:tab w:val="left" w:pos="720"/>
        </w:tabs>
        <w:spacing w:after="0" w:line="240" w:lineRule="auto"/>
        <w:rPr>
          <w:rFonts w:cstheme="minorHAnsi"/>
          <w:b/>
          <w:bCs/>
        </w:rPr>
      </w:pPr>
      <w:r w:rsidRPr="00190E90">
        <w:rPr>
          <w:rFonts w:cstheme="minorHAnsi"/>
          <w:b/>
          <w:bCs/>
        </w:rPr>
        <w:t>Do we need additional HIPAA or privacy agreements for virtual site visits?</w:t>
      </w:r>
    </w:p>
    <w:p w14:paraId="051B6CCA" w14:textId="77777777" w:rsidR="005E40B3" w:rsidRDefault="00190E90" w:rsidP="005E40B3">
      <w:pPr>
        <w:numPr>
          <w:ilvl w:val="1"/>
          <w:numId w:val="16"/>
        </w:numPr>
        <w:spacing w:after="0" w:line="240" w:lineRule="auto"/>
        <w:rPr>
          <w:rFonts w:eastAsia="Times New Roman" w:cstheme="minorHAnsi"/>
        </w:rPr>
      </w:pPr>
      <w:r w:rsidRPr="00190E90">
        <w:rPr>
          <w:rFonts w:cstheme="minorHAnsi"/>
        </w:rPr>
        <w:t xml:space="preserve">No additional agreements are necessary for virtual site visits. </w:t>
      </w:r>
      <w:r w:rsidR="005E40B3" w:rsidRPr="003754D6">
        <w:rPr>
          <w:rFonts w:eastAsia="Times New Roman" w:cstheme="minorHAnsi"/>
        </w:rPr>
        <w:t xml:space="preserve">Please be advised that the trauma center is protected by the signed DUA-BAA. The VRC site reviewers have signed an agreement requiring them to act in accordance with HIPAA regulations.  </w:t>
      </w:r>
    </w:p>
    <w:p w14:paraId="1A445980" w14:textId="77777777" w:rsidR="00190E90" w:rsidRPr="00E7567B" w:rsidRDefault="00190E90" w:rsidP="00AF1A29">
      <w:pPr>
        <w:pStyle w:val="ListParagraph"/>
        <w:tabs>
          <w:tab w:val="left" w:pos="720"/>
        </w:tabs>
        <w:spacing w:after="0" w:line="240" w:lineRule="auto"/>
        <w:rPr>
          <w:rFonts w:cstheme="minorHAnsi"/>
        </w:rPr>
      </w:pPr>
    </w:p>
    <w:p w14:paraId="4F2AA6EA" w14:textId="23FCDB39" w:rsidR="00AF1A29" w:rsidRPr="0059673B" w:rsidRDefault="00B82601" w:rsidP="0059673B">
      <w:pPr>
        <w:pStyle w:val="Heading2"/>
        <w:numPr>
          <w:ilvl w:val="1"/>
          <w:numId w:val="0"/>
        </w:numPr>
        <w:shd w:val="clear" w:color="auto" w:fill="BFBFBF" w:themeFill="background1" w:themeFillShade="BF"/>
        <w:spacing w:line="240" w:lineRule="auto"/>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Onsite logistics coordinator</w:t>
      </w:r>
    </w:p>
    <w:p w14:paraId="795190C7" w14:textId="71582627" w:rsidR="00F57D8D" w:rsidRPr="006D6C79" w:rsidRDefault="00F57D8D" w:rsidP="00F968AA">
      <w:pPr>
        <w:numPr>
          <w:ilvl w:val="0"/>
          <w:numId w:val="12"/>
        </w:numPr>
        <w:spacing w:after="0" w:line="240" w:lineRule="auto"/>
        <w:rPr>
          <w:rFonts w:eastAsia="Times New Roman" w:cstheme="minorHAnsi"/>
          <w:b/>
          <w:bCs/>
        </w:rPr>
      </w:pPr>
      <w:r w:rsidRPr="006D6C79">
        <w:rPr>
          <w:rFonts w:eastAsia="Times New Roman" w:cstheme="minorHAnsi"/>
          <w:b/>
          <w:bCs/>
        </w:rPr>
        <w:t xml:space="preserve">What is an </w:t>
      </w:r>
      <w:r w:rsidR="00B82601">
        <w:rPr>
          <w:rFonts w:eastAsia="Times New Roman" w:cstheme="minorHAnsi"/>
          <w:b/>
          <w:bCs/>
        </w:rPr>
        <w:t>onsite logistics coordinator</w:t>
      </w:r>
      <w:r w:rsidRPr="006D6C79">
        <w:rPr>
          <w:rFonts w:eastAsia="Times New Roman" w:cstheme="minorHAnsi"/>
          <w:b/>
          <w:bCs/>
        </w:rPr>
        <w:t xml:space="preserve"> and what role do they serve?</w:t>
      </w:r>
    </w:p>
    <w:p w14:paraId="492C2544" w14:textId="26284037" w:rsidR="00F57D8D" w:rsidRPr="006D6C79" w:rsidRDefault="00F57D8D" w:rsidP="00F968AA">
      <w:pPr>
        <w:numPr>
          <w:ilvl w:val="1"/>
          <w:numId w:val="12"/>
        </w:numPr>
        <w:spacing w:after="0" w:line="240" w:lineRule="auto"/>
        <w:rPr>
          <w:rFonts w:eastAsia="Times New Roman" w:cstheme="minorHAnsi"/>
        </w:rPr>
      </w:pPr>
      <w:r w:rsidRPr="006D6C79">
        <w:rPr>
          <w:rFonts w:eastAsia="Times New Roman" w:cstheme="minorHAnsi"/>
        </w:rPr>
        <w:t xml:space="preserve">The </w:t>
      </w:r>
      <w:r w:rsidR="00B82601">
        <w:rPr>
          <w:rFonts w:eastAsia="Times New Roman" w:cstheme="minorHAnsi"/>
        </w:rPr>
        <w:t>onsite logistics coordinator</w:t>
      </w:r>
      <w:r w:rsidRPr="006D6C79">
        <w:rPr>
          <w:rFonts w:eastAsia="Times New Roman" w:cstheme="minorHAnsi"/>
        </w:rPr>
        <w:t xml:space="preserve"> </w:t>
      </w:r>
      <w:r w:rsidR="00DB7F80">
        <w:rPr>
          <w:rFonts w:eastAsia="Times New Roman" w:cstheme="minorHAnsi"/>
        </w:rPr>
        <w:t>is</w:t>
      </w:r>
      <w:r w:rsidRPr="006D6C79">
        <w:rPr>
          <w:rFonts w:eastAsia="Times New Roman" w:cstheme="minorHAnsi"/>
        </w:rPr>
        <w:t xml:space="preserve"> responsible for the logistical aspects of the virtual visit, such as scheduling the </w:t>
      </w:r>
      <w:r w:rsidR="00716740">
        <w:rPr>
          <w:rFonts w:eastAsia="Times New Roman" w:cstheme="minorHAnsi"/>
        </w:rPr>
        <w:t>videoconference</w:t>
      </w:r>
      <w:r w:rsidRPr="006D6C79">
        <w:rPr>
          <w:rFonts w:eastAsia="Times New Roman" w:cstheme="minorHAnsi"/>
        </w:rPr>
        <w:t xml:space="preserve"> meetings, sending out calendar invitations, providing EMR access, and, most importantly, ensuring all required participants are on the videoconferencing line for the various parts of the agenda. </w:t>
      </w:r>
      <w:r w:rsidRPr="006D6C79">
        <w:rPr>
          <w:rFonts w:eastAsia="Times New Roman" w:cstheme="minorHAnsi"/>
          <w:i/>
          <w:iCs/>
        </w:rPr>
        <w:t>This role cannot be fulfilled by the TPM</w:t>
      </w:r>
      <w:r w:rsidRPr="006D6C79">
        <w:rPr>
          <w:rFonts w:eastAsia="Times New Roman" w:cstheme="minorHAnsi"/>
        </w:rPr>
        <w:t>.</w:t>
      </w:r>
    </w:p>
    <w:p w14:paraId="7878A578" w14:textId="77777777" w:rsidR="00A3481D" w:rsidRDefault="00A3481D" w:rsidP="0026570B">
      <w:pPr>
        <w:pStyle w:val="Subtitle"/>
        <w:spacing w:after="0" w:line="240" w:lineRule="auto"/>
        <w:contextualSpacing/>
        <w:rPr>
          <w:rFonts w:asciiTheme="minorHAnsi" w:hAnsiTheme="minorHAnsi" w:cstheme="minorHAnsi"/>
          <w:i w:val="0"/>
          <w:iCs w:val="0"/>
          <w:sz w:val="22"/>
          <w:szCs w:val="22"/>
        </w:rPr>
      </w:pPr>
    </w:p>
    <w:bookmarkEnd w:id="6"/>
    <w:bookmarkEnd w:id="7"/>
    <w:bookmarkEnd w:id="8"/>
    <w:bookmarkEnd w:id="9"/>
    <w:p w14:paraId="7C47DF20" w14:textId="7956543C" w:rsidR="0026570B" w:rsidRPr="0059673B" w:rsidRDefault="00F57D8D" w:rsidP="0059673B">
      <w:pPr>
        <w:pStyle w:val="Heading2"/>
        <w:numPr>
          <w:ilvl w:val="1"/>
          <w:numId w:val="0"/>
        </w:numPr>
        <w:shd w:val="clear" w:color="auto" w:fill="BFBFBF" w:themeFill="background1" w:themeFillShade="BF"/>
        <w:spacing w:line="240" w:lineRule="auto"/>
        <w:rPr>
          <w:rFonts w:asciiTheme="minorHAnsi" w:hAnsiTheme="minorHAnsi" w:cstheme="minorHAnsi"/>
          <w:b/>
          <w:bCs/>
          <w:color w:val="FFFFFF" w:themeColor="background1"/>
          <w:sz w:val="28"/>
          <w:szCs w:val="28"/>
        </w:rPr>
      </w:pPr>
      <w:r w:rsidRPr="0059673B">
        <w:rPr>
          <w:rFonts w:asciiTheme="minorHAnsi" w:hAnsiTheme="minorHAnsi" w:cstheme="minorHAnsi"/>
          <w:b/>
          <w:bCs/>
          <w:color w:val="FFFFFF" w:themeColor="background1"/>
          <w:sz w:val="28"/>
          <w:szCs w:val="28"/>
        </w:rPr>
        <w:t>Navigator</w:t>
      </w:r>
      <w:r w:rsidR="00DB07EF">
        <w:rPr>
          <w:rFonts w:asciiTheme="minorHAnsi" w:hAnsiTheme="minorHAnsi" w:cstheme="minorHAnsi"/>
          <w:b/>
          <w:bCs/>
          <w:color w:val="FFFFFF" w:themeColor="background1"/>
          <w:sz w:val="28"/>
          <w:szCs w:val="28"/>
        </w:rPr>
        <w:t>/Clinical Facilitator</w:t>
      </w:r>
    </w:p>
    <w:p w14:paraId="6F842EA1" w14:textId="77777777" w:rsidR="00F968AA" w:rsidRPr="006D6C79" w:rsidRDefault="00F968AA" w:rsidP="00F968AA">
      <w:pPr>
        <w:numPr>
          <w:ilvl w:val="0"/>
          <w:numId w:val="12"/>
        </w:numPr>
        <w:spacing w:after="0" w:line="240" w:lineRule="auto"/>
        <w:rPr>
          <w:rFonts w:eastAsia="Times New Roman" w:cstheme="minorHAnsi"/>
          <w:b/>
          <w:bCs/>
        </w:rPr>
      </w:pPr>
      <w:bookmarkStart w:id="10" w:name="_Hlk61612663"/>
      <w:r w:rsidRPr="006D6C79">
        <w:rPr>
          <w:rFonts w:eastAsia="Times New Roman" w:cstheme="minorHAnsi"/>
          <w:b/>
          <w:bCs/>
        </w:rPr>
        <w:t>What is the navigator and what role do they serve?</w:t>
      </w:r>
    </w:p>
    <w:p w14:paraId="3CFDB8F2" w14:textId="010CECFA" w:rsidR="00F968AA" w:rsidRPr="00DB07EF" w:rsidRDefault="00F968AA" w:rsidP="00F968AA">
      <w:pPr>
        <w:numPr>
          <w:ilvl w:val="1"/>
          <w:numId w:val="12"/>
        </w:numPr>
        <w:spacing w:after="0" w:line="240" w:lineRule="auto"/>
        <w:rPr>
          <w:rFonts w:eastAsia="Times New Roman" w:cstheme="minorHAnsi"/>
        </w:rPr>
      </w:pPr>
      <w:r w:rsidRPr="006D6C79">
        <w:rPr>
          <w:rFonts w:eastAsia="Times New Roman" w:cstheme="minorHAnsi"/>
        </w:rPr>
        <w:t xml:space="preserve">The navigators, one for each reviewer, will guide the review team through the virtual medical records, PIPS documentation, and supporting documentation. </w:t>
      </w:r>
      <w:r w:rsidRPr="006D6C79">
        <w:rPr>
          <w:rFonts w:eastAsia="Times New Roman" w:cstheme="minorHAnsi"/>
          <w:i/>
          <w:iCs/>
        </w:rPr>
        <w:t xml:space="preserve">This role </w:t>
      </w:r>
      <w:r w:rsidRPr="00C977DF">
        <w:rPr>
          <w:rFonts w:eastAsia="Times New Roman" w:cstheme="minorHAnsi"/>
          <w:i/>
          <w:iCs/>
        </w:rPr>
        <w:t>can</w:t>
      </w:r>
      <w:r w:rsidR="00C977DF">
        <w:rPr>
          <w:rFonts w:eastAsia="Times New Roman" w:cstheme="minorHAnsi"/>
          <w:b/>
          <w:bCs/>
          <w:i/>
          <w:iCs/>
        </w:rPr>
        <w:t xml:space="preserve"> </w:t>
      </w:r>
      <w:r w:rsidRPr="006D6C79">
        <w:rPr>
          <w:rFonts w:eastAsia="Times New Roman" w:cstheme="minorHAnsi"/>
          <w:i/>
          <w:iCs/>
        </w:rPr>
        <w:t xml:space="preserve">be fulfilled by </w:t>
      </w:r>
      <w:r w:rsidR="00C977DF">
        <w:rPr>
          <w:rFonts w:eastAsia="Times New Roman" w:cstheme="minorHAnsi"/>
          <w:i/>
          <w:iCs/>
        </w:rPr>
        <w:t xml:space="preserve">the trauma registrar, PIPS coordinator, or any other staff (excluding the TPM, TMD, and </w:t>
      </w:r>
      <w:r w:rsidR="00B82601">
        <w:rPr>
          <w:rFonts w:eastAsia="Times New Roman" w:cstheme="minorHAnsi"/>
          <w:i/>
          <w:iCs/>
        </w:rPr>
        <w:t>onsite logistics coordinator</w:t>
      </w:r>
      <w:r w:rsidR="00C977DF">
        <w:rPr>
          <w:rFonts w:eastAsia="Times New Roman" w:cstheme="minorHAnsi"/>
          <w:i/>
          <w:iCs/>
        </w:rPr>
        <w:t xml:space="preserve">) that are familiar with navigating through the trauma EMR. </w:t>
      </w:r>
      <w:r w:rsidRPr="006D6C79">
        <w:rPr>
          <w:rFonts w:eastAsia="Times New Roman" w:cstheme="minorHAnsi"/>
          <w:i/>
          <w:iCs/>
        </w:rPr>
        <w:t xml:space="preserve"> </w:t>
      </w:r>
    </w:p>
    <w:p w14:paraId="2F7E1A7E" w14:textId="77777777" w:rsidR="00DB07EF" w:rsidRPr="00DB07EF" w:rsidRDefault="00DB07EF" w:rsidP="00DB07EF">
      <w:pPr>
        <w:numPr>
          <w:ilvl w:val="0"/>
          <w:numId w:val="12"/>
        </w:numPr>
        <w:spacing w:after="0" w:line="240" w:lineRule="auto"/>
        <w:rPr>
          <w:rFonts w:eastAsia="Times New Roman" w:cstheme="minorHAnsi"/>
          <w:b/>
          <w:bCs/>
        </w:rPr>
      </w:pPr>
      <w:r w:rsidRPr="00DB07EF">
        <w:rPr>
          <w:rFonts w:eastAsia="Times New Roman" w:cstheme="minorHAnsi"/>
          <w:b/>
          <w:bCs/>
        </w:rPr>
        <w:t xml:space="preserve">What is the clinical facilitator and what role do they serve? </w:t>
      </w:r>
    </w:p>
    <w:p w14:paraId="62A9AA66" w14:textId="1E1BD21A" w:rsidR="00DB07EF" w:rsidRPr="00DB07EF" w:rsidRDefault="00DB07EF" w:rsidP="00DB07EF">
      <w:pPr>
        <w:numPr>
          <w:ilvl w:val="1"/>
          <w:numId w:val="12"/>
        </w:numPr>
        <w:spacing w:before="100" w:beforeAutospacing="1" w:after="100" w:afterAutospacing="1" w:line="240" w:lineRule="auto"/>
        <w:rPr>
          <w:rFonts w:ascii="Segoe UI" w:eastAsia="Times New Roman" w:hAnsi="Segoe UI" w:cs="Segoe UI"/>
          <w:sz w:val="21"/>
          <w:szCs w:val="21"/>
        </w:rPr>
      </w:pPr>
      <w:r w:rsidRPr="00DB07EF">
        <w:rPr>
          <w:rFonts w:ascii="Calibri" w:eastAsia="Times New Roman" w:hAnsi="Calibri" w:cs="Calibri"/>
        </w:rPr>
        <w:t xml:space="preserve">A clinical facilitator, much like the navigator, should be assigned to each reviewer to assist with and elaborate upon and clinical questions the reviewer has regarding the medical </w:t>
      </w:r>
      <w:r>
        <w:rPr>
          <w:rFonts w:ascii="Calibri" w:eastAsia="Times New Roman" w:hAnsi="Calibri" w:cs="Calibri"/>
        </w:rPr>
        <w:t>charts</w:t>
      </w:r>
      <w:r w:rsidRPr="00DB07EF">
        <w:rPr>
          <w:rFonts w:ascii="Calibri" w:eastAsia="Times New Roman" w:hAnsi="Calibri" w:cs="Calibri"/>
        </w:rPr>
        <w:t>. This role would be filled by the TMD for the lead reviewer, and by the TPM for the second reviewer. For larger review teams, additional clinical facilitators could include trauma surgeons or emergency physicians. A clinical facilitator is not required for all reviewers but is strongly recommended to allow for a more seamless medical chart review.</w:t>
      </w:r>
    </w:p>
    <w:p w14:paraId="6CACE976" w14:textId="77777777" w:rsidR="00F968AA" w:rsidRPr="006D6C79" w:rsidRDefault="00F968AA" w:rsidP="00F968AA">
      <w:pPr>
        <w:numPr>
          <w:ilvl w:val="0"/>
          <w:numId w:val="12"/>
        </w:numPr>
        <w:spacing w:after="0" w:line="240" w:lineRule="auto"/>
        <w:rPr>
          <w:rFonts w:eastAsia="Times New Roman" w:cstheme="minorHAnsi"/>
          <w:b/>
          <w:bCs/>
        </w:rPr>
      </w:pPr>
      <w:r w:rsidRPr="006D6C79">
        <w:rPr>
          <w:rFonts w:eastAsia="Times New Roman" w:cstheme="minorHAnsi"/>
          <w:b/>
          <w:bCs/>
        </w:rPr>
        <w:t>Based on our state designating regulations we require a team of four reviewers; will we need four navigators?</w:t>
      </w:r>
    </w:p>
    <w:p w14:paraId="408553FF" w14:textId="77777777" w:rsidR="00F968AA" w:rsidRPr="006D6C79" w:rsidRDefault="00F968AA" w:rsidP="00F968AA">
      <w:pPr>
        <w:numPr>
          <w:ilvl w:val="1"/>
          <w:numId w:val="12"/>
        </w:numPr>
        <w:spacing w:after="0" w:line="240" w:lineRule="auto"/>
        <w:rPr>
          <w:rFonts w:eastAsia="Times New Roman" w:cstheme="minorHAnsi"/>
        </w:rPr>
      </w:pPr>
      <w:r w:rsidRPr="006D6C79">
        <w:rPr>
          <w:rFonts w:eastAsia="Times New Roman" w:cstheme="minorHAnsi"/>
        </w:rPr>
        <w:t>Yes, one navigator per reviewer is required.</w:t>
      </w:r>
    </w:p>
    <w:bookmarkEnd w:id="10"/>
    <w:p w14:paraId="2A76E696" w14:textId="22A3586E" w:rsidR="00B30E57" w:rsidRDefault="00B30E57" w:rsidP="00C51F53">
      <w:pPr>
        <w:pStyle w:val="ListParagraph"/>
        <w:spacing w:after="0" w:line="240" w:lineRule="auto"/>
        <w:ind w:left="0"/>
        <w:rPr>
          <w:rFonts w:eastAsia="Times New Roman"/>
        </w:rPr>
      </w:pPr>
    </w:p>
    <w:p w14:paraId="4C59ECB6" w14:textId="0555CA3F" w:rsidR="00F57D8D" w:rsidRPr="0059673B" w:rsidRDefault="00F57D8D" w:rsidP="0059673B">
      <w:pPr>
        <w:pStyle w:val="Heading2"/>
        <w:numPr>
          <w:ilvl w:val="1"/>
          <w:numId w:val="0"/>
        </w:numPr>
        <w:shd w:val="clear" w:color="auto" w:fill="BFBFBF" w:themeFill="background1" w:themeFillShade="BF"/>
        <w:spacing w:line="240" w:lineRule="auto"/>
        <w:rPr>
          <w:rFonts w:asciiTheme="minorHAnsi" w:hAnsiTheme="minorHAnsi" w:cstheme="minorHAnsi"/>
          <w:b/>
          <w:bCs/>
          <w:color w:val="FFFFFF" w:themeColor="background1"/>
          <w:sz w:val="28"/>
          <w:szCs w:val="28"/>
        </w:rPr>
      </w:pPr>
      <w:r w:rsidRPr="0059673B">
        <w:rPr>
          <w:rFonts w:asciiTheme="minorHAnsi" w:hAnsiTheme="minorHAnsi" w:cstheme="minorHAnsi"/>
          <w:b/>
          <w:bCs/>
          <w:color w:val="FFFFFF" w:themeColor="background1"/>
          <w:sz w:val="28"/>
          <w:szCs w:val="28"/>
        </w:rPr>
        <w:t>Prereview call</w:t>
      </w:r>
    </w:p>
    <w:p w14:paraId="20CAE692" w14:textId="7704E3E3" w:rsidR="00F57D8D" w:rsidRPr="006D6C79" w:rsidRDefault="00F57D8D" w:rsidP="00F968AA">
      <w:pPr>
        <w:numPr>
          <w:ilvl w:val="0"/>
          <w:numId w:val="16"/>
        </w:numPr>
        <w:spacing w:after="0" w:line="240" w:lineRule="auto"/>
        <w:rPr>
          <w:rFonts w:eastAsia="Calibri" w:cstheme="minorHAnsi"/>
        </w:rPr>
      </w:pPr>
      <w:r w:rsidRPr="006D6C79">
        <w:rPr>
          <w:rFonts w:eastAsia="Times New Roman" w:cstheme="minorHAnsi"/>
          <w:b/>
          <w:bCs/>
        </w:rPr>
        <w:t xml:space="preserve">What is the </w:t>
      </w:r>
      <w:r w:rsidR="00B14B0A">
        <w:rPr>
          <w:rFonts w:eastAsia="Times New Roman" w:cstheme="minorHAnsi"/>
          <w:b/>
          <w:bCs/>
        </w:rPr>
        <w:t xml:space="preserve">purpose of the </w:t>
      </w:r>
      <w:r w:rsidRPr="006D6C79">
        <w:rPr>
          <w:rFonts w:eastAsia="Times New Roman" w:cstheme="minorHAnsi"/>
          <w:b/>
          <w:bCs/>
        </w:rPr>
        <w:t>prereview call?</w:t>
      </w:r>
    </w:p>
    <w:p w14:paraId="25F035D5" w14:textId="77777777" w:rsidR="00B14B0A" w:rsidRPr="00AE0EB1" w:rsidRDefault="00F57D8D" w:rsidP="00F968AA">
      <w:pPr>
        <w:numPr>
          <w:ilvl w:val="1"/>
          <w:numId w:val="16"/>
        </w:numPr>
        <w:spacing w:after="0" w:line="240" w:lineRule="auto"/>
        <w:rPr>
          <w:rFonts w:eastAsia="Calibri" w:cstheme="minorHAnsi"/>
        </w:rPr>
      </w:pPr>
      <w:r w:rsidRPr="00AE0EB1">
        <w:rPr>
          <w:rFonts w:eastAsia="Times New Roman" w:cstheme="minorHAnsi"/>
        </w:rPr>
        <w:t xml:space="preserve">The prereview call is to </w:t>
      </w:r>
      <w:r w:rsidR="00B14B0A" w:rsidRPr="00AE0EB1">
        <w:rPr>
          <w:rFonts w:eastAsia="Times New Roman" w:cstheme="minorHAnsi"/>
        </w:rPr>
        <w:t>meet and greet members of the trauma team and reviewers.</w:t>
      </w:r>
    </w:p>
    <w:p w14:paraId="22FC3D0B" w14:textId="5910C966" w:rsidR="00F57D8D" w:rsidRPr="00AE0EB1" w:rsidRDefault="00B14B0A" w:rsidP="00F968AA">
      <w:pPr>
        <w:numPr>
          <w:ilvl w:val="1"/>
          <w:numId w:val="16"/>
        </w:numPr>
        <w:spacing w:after="0" w:line="240" w:lineRule="auto"/>
        <w:rPr>
          <w:rFonts w:eastAsia="Calibri" w:cstheme="minorHAnsi"/>
        </w:rPr>
      </w:pPr>
      <w:r w:rsidRPr="00AE0EB1">
        <w:rPr>
          <w:rFonts w:eastAsia="Times New Roman" w:cstheme="minorHAnsi"/>
        </w:rPr>
        <w:t>E</w:t>
      </w:r>
      <w:r w:rsidR="00F57D8D" w:rsidRPr="00AE0EB1">
        <w:rPr>
          <w:rFonts w:eastAsia="Times New Roman" w:cstheme="minorHAnsi"/>
        </w:rPr>
        <w:t>nsure all technical, logistical issues</w:t>
      </w:r>
      <w:r w:rsidR="00C977DF" w:rsidRPr="00AE0EB1">
        <w:rPr>
          <w:rFonts w:eastAsia="Times New Roman" w:cstheme="minorHAnsi"/>
        </w:rPr>
        <w:t>,</w:t>
      </w:r>
      <w:r w:rsidR="00F57D8D" w:rsidRPr="00AE0EB1">
        <w:rPr>
          <w:rFonts w:eastAsia="Times New Roman" w:cstheme="minorHAnsi"/>
        </w:rPr>
        <w:t xml:space="preserve"> and/or questions are addressed prior to the virtual visit.  </w:t>
      </w:r>
    </w:p>
    <w:p w14:paraId="6E142AAF" w14:textId="3F801D7E" w:rsidR="00AE0EB1" w:rsidRPr="00AE0EB1" w:rsidRDefault="00AE0EB1" w:rsidP="00AE0EB1">
      <w:pPr>
        <w:numPr>
          <w:ilvl w:val="1"/>
          <w:numId w:val="16"/>
        </w:numPr>
        <w:spacing w:after="0" w:line="240" w:lineRule="auto"/>
        <w:rPr>
          <w:rFonts w:eastAsia="Calibri" w:cstheme="minorHAnsi"/>
        </w:rPr>
      </w:pPr>
      <w:r w:rsidRPr="00AE0EB1">
        <w:t>To ensure reviewers can access medical records and program assessment document</w:t>
      </w:r>
      <w:r>
        <w:t>.</w:t>
      </w:r>
    </w:p>
    <w:p w14:paraId="452187CF" w14:textId="79ECB915" w:rsidR="00F57D8D" w:rsidRPr="006D6C79" w:rsidRDefault="00F57D8D" w:rsidP="00F968AA">
      <w:pPr>
        <w:numPr>
          <w:ilvl w:val="0"/>
          <w:numId w:val="16"/>
        </w:numPr>
        <w:spacing w:after="0" w:line="240" w:lineRule="auto"/>
        <w:rPr>
          <w:rFonts w:eastAsia="Calibri" w:cstheme="minorHAnsi"/>
        </w:rPr>
      </w:pPr>
      <w:r w:rsidRPr="006D6C79">
        <w:rPr>
          <w:rFonts w:eastAsia="Calibri" w:cstheme="minorHAnsi"/>
          <w:b/>
          <w:bCs/>
        </w:rPr>
        <w:t>Who should schedule the prereview call?</w:t>
      </w:r>
    </w:p>
    <w:p w14:paraId="3263EFF5" w14:textId="4FA4B633" w:rsidR="00F57D8D" w:rsidRPr="006D6C79" w:rsidRDefault="00F57D8D" w:rsidP="00F968AA">
      <w:pPr>
        <w:numPr>
          <w:ilvl w:val="1"/>
          <w:numId w:val="16"/>
        </w:numPr>
        <w:spacing w:after="0" w:line="240" w:lineRule="auto"/>
        <w:rPr>
          <w:rFonts w:eastAsia="Calibri" w:cstheme="minorHAnsi"/>
        </w:rPr>
      </w:pPr>
      <w:r w:rsidRPr="006D6C79">
        <w:rPr>
          <w:rFonts w:eastAsia="Calibri" w:cstheme="minorHAnsi"/>
        </w:rPr>
        <w:t xml:space="preserve">The trauma program’s </w:t>
      </w:r>
      <w:r w:rsidR="00B82601">
        <w:rPr>
          <w:rFonts w:eastAsia="Calibri" w:cstheme="minorHAnsi"/>
        </w:rPr>
        <w:t>onsite logistics coordinator</w:t>
      </w:r>
      <w:r w:rsidRPr="006D6C79">
        <w:rPr>
          <w:rFonts w:eastAsia="Calibri" w:cstheme="minorHAnsi"/>
        </w:rPr>
        <w:t xml:space="preserve"> will schedule the prereview call.</w:t>
      </w:r>
    </w:p>
    <w:p w14:paraId="3EF96917" w14:textId="098543FB" w:rsidR="00F57D8D" w:rsidRPr="006D6C79" w:rsidRDefault="00F57D8D" w:rsidP="00F968AA">
      <w:pPr>
        <w:numPr>
          <w:ilvl w:val="0"/>
          <w:numId w:val="16"/>
        </w:numPr>
        <w:spacing w:after="0" w:line="240" w:lineRule="auto"/>
        <w:rPr>
          <w:rFonts w:eastAsia="Calibri" w:cstheme="minorHAnsi"/>
          <w:b/>
          <w:bCs/>
        </w:rPr>
      </w:pPr>
      <w:r w:rsidRPr="006D6C79">
        <w:rPr>
          <w:rFonts w:eastAsia="Times New Roman" w:cstheme="minorHAnsi"/>
          <w:b/>
          <w:bCs/>
        </w:rPr>
        <w:t>Who is required to attend the prereview call?</w:t>
      </w:r>
    </w:p>
    <w:p w14:paraId="00571092" w14:textId="23222934" w:rsidR="00C977DF" w:rsidRPr="00200CF6" w:rsidRDefault="00F57D8D" w:rsidP="00C977DF">
      <w:pPr>
        <w:numPr>
          <w:ilvl w:val="1"/>
          <w:numId w:val="16"/>
        </w:numPr>
        <w:spacing w:after="0" w:line="240" w:lineRule="auto"/>
        <w:rPr>
          <w:rFonts w:eastAsia="Calibri" w:cstheme="minorHAnsi"/>
        </w:rPr>
      </w:pPr>
      <w:r w:rsidRPr="00200CF6">
        <w:rPr>
          <w:rFonts w:eastAsia="Times New Roman" w:cstheme="minorHAnsi"/>
        </w:rPr>
        <w:t xml:space="preserve">Attendees will include the TMD, TPM, navigators, </w:t>
      </w:r>
      <w:r w:rsidR="00B82601">
        <w:rPr>
          <w:rFonts w:eastAsia="Times New Roman" w:cstheme="minorHAnsi"/>
        </w:rPr>
        <w:t>onsite logistics coordinator</w:t>
      </w:r>
      <w:r w:rsidRPr="00200CF6">
        <w:rPr>
          <w:rFonts w:eastAsia="Times New Roman" w:cstheme="minorHAnsi"/>
        </w:rPr>
        <w:t xml:space="preserve">, </w:t>
      </w:r>
      <w:r w:rsidR="00C977DF">
        <w:rPr>
          <w:rFonts w:eastAsia="Times New Roman" w:cstheme="minorHAnsi"/>
        </w:rPr>
        <w:t xml:space="preserve">and </w:t>
      </w:r>
      <w:r w:rsidRPr="00200CF6">
        <w:rPr>
          <w:rFonts w:eastAsia="Times New Roman" w:cstheme="minorHAnsi"/>
        </w:rPr>
        <w:t>reviewers</w:t>
      </w:r>
      <w:r w:rsidR="00C977DF">
        <w:rPr>
          <w:rFonts w:eastAsia="Times New Roman" w:cstheme="minorHAnsi"/>
        </w:rPr>
        <w:t>.</w:t>
      </w:r>
      <w:r w:rsidR="00C977DF">
        <w:rPr>
          <w:rFonts w:eastAsia="Calibri" w:cstheme="minorHAnsi"/>
        </w:rPr>
        <w:t xml:space="preserve"> On occasion, ACS staff will join the call to audit or provide support if needed. </w:t>
      </w:r>
    </w:p>
    <w:p w14:paraId="43C35DD0" w14:textId="7CEEAFB2" w:rsidR="00F57D8D" w:rsidRPr="006D6C79" w:rsidRDefault="00F57D8D" w:rsidP="00F968AA">
      <w:pPr>
        <w:numPr>
          <w:ilvl w:val="0"/>
          <w:numId w:val="16"/>
        </w:numPr>
        <w:spacing w:after="0" w:line="240" w:lineRule="auto"/>
        <w:rPr>
          <w:rFonts w:eastAsia="Calibri" w:cstheme="minorHAnsi"/>
          <w:b/>
          <w:bCs/>
        </w:rPr>
      </w:pPr>
      <w:r w:rsidRPr="006D6C79">
        <w:rPr>
          <w:rFonts w:eastAsia="Times New Roman" w:cstheme="minorHAnsi"/>
          <w:b/>
          <w:bCs/>
        </w:rPr>
        <w:t>When should the prereview call take place?</w:t>
      </w:r>
    </w:p>
    <w:p w14:paraId="38F2DD04" w14:textId="3EA5ED9E" w:rsidR="00F57D8D" w:rsidRPr="006D6C79" w:rsidRDefault="00F57D8D" w:rsidP="00F968AA">
      <w:pPr>
        <w:numPr>
          <w:ilvl w:val="1"/>
          <w:numId w:val="16"/>
        </w:numPr>
        <w:spacing w:after="0" w:line="240" w:lineRule="auto"/>
        <w:rPr>
          <w:rFonts w:eastAsia="Calibri" w:cstheme="minorHAnsi"/>
        </w:rPr>
      </w:pPr>
      <w:r w:rsidRPr="006D6C79">
        <w:rPr>
          <w:rFonts w:eastAsia="Calibri" w:cstheme="minorHAnsi"/>
        </w:rPr>
        <w:t>As a critical step in the virtual site visit process</w:t>
      </w:r>
      <w:r w:rsidR="00C44925">
        <w:rPr>
          <w:rFonts w:eastAsia="Calibri" w:cstheme="minorHAnsi"/>
        </w:rPr>
        <w:t xml:space="preserve">, the call must be scheduled no less than 14 days prior to the site visit. This can be scheduled earlier than the noted timeframe. </w:t>
      </w:r>
    </w:p>
    <w:p w14:paraId="79E97BAD" w14:textId="22B839D8" w:rsidR="00E64E3B" w:rsidRDefault="00F57D8D" w:rsidP="00E64E3B">
      <w:pPr>
        <w:numPr>
          <w:ilvl w:val="1"/>
          <w:numId w:val="16"/>
        </w:numPr>
        <w:spacing w:after="0" w:line="240" w:lineRule="auto"/>
        <w:rPr>
          <w:rFonts w:eastAsia="Calibri" w:cstheme="minorHAnsi"/>
        </w:rPr>
      </w:pPr>
      <w:r w:rsidRPr="006D6C79">
        <w:rPr>
          <w:rFonts w:eastAsia="Calibri" w:cstheme="minorHAnsi"/>
        </w:rPr>
        <w:t>Programs are encouraged to schedule this call (1 hour) as soon as possible as reviewers’ schedules are limited.</w:t>
      </w:r>
    </w:p>
    <w:p w14:paraId="108FEB5D" w14:textId="77777777" w:rsidR="0059673B" w:rsidRPr="0059673B" w:rsidRDefault="0059673B" w:rsidP="0059673B">
      <w:pPr>
        <w:spacing w:after="0" w:line="240" w:lineRule="auto"/>
        <w:ind w:left="1440"/>
        <w:rPr>
          <w:rFonts w:eastAsia="Calibri" w:cstheme="minorHAnsi"/>
        </w:rPr>
      </w:pPr>
    </w:p>
    <w:p w14:paraId="279726F3" w14:textId="67991906" w:rsidR="00F57D8D" w:rsidRPr="0059673B" w:rsidRDefault="00F57D8D" w:rsidP="0059673B">
      <w:pPr>
        <w:pStyle w:val="Heading2"/>
        <w:numPr>
          <w:ilvl w:val="1"/>
          <w:numId w:val="0"/>
        </w:numPr>
        <w:shd w:val="clear" w:color="auto" w:fill="BFBFBF" w:themeFill="background1" w:themeFillShade="BF"/>
        <w:spacing w:line="240" w:lineRule="auto"/>
        <w:rPr>
          <w:rFonts w:asciiTheme="minorHAnsi" w:hAnsiTheme="minorHAnsi" w:cstheme="minorHAnsi"/>
          <w:b/>
          <w:bCs/>
          <w:color w:val="FFFFFF" w:themeColor="background1"/>
          <w:sz w:val="28"/>
          <w:szCs w:val="28"/>
        </w:rPr>
      </w:pPr>
      <w:r w:rsidRPr="0059673B">
        <w:rPr>
          <w:rFonts w:asciiTheme="minorHAnsi" w:hAnsiTheme="minorHAnsi" w:cstheme="minorHAnsi"/>
          <w:b/>
          <w:bCs/>
          <w:color w:val="FFFFFF" w:themeColor="background1"/>
          <w:sz w:val="28"/>
          <w:szCs w:val="28"/>
        </w:rPr>
        <w:t>Preselected Chart Review (PCR) Template</w:t>
      </w:r>
    </w:p>
    <w:p w14:paraId="59863FEA" w14:textId="77777777" w:rsidR="00F57D8D" w:rsidRPr="006D6C79" w:rsidRDefault="00F57D8D" w:rsidP="00F968AA">
      <w:pPr>
        <w:numPr>
          <w:ilvl w:val="0"/>
          <w:numId w:val="16"/>
        </w:numPr>
        <w:spacing w:after="0" w:line="240" w:lineRule="auto"/>
        <w:rPr>
          <w:rFonts w:eastAsia="Times New Roman" w:cstheme="minorHAnsi"/>
          <w:b/>
          <w:bCs/>
        </w:rPr>
      </w:pPr>
      <w:r w:rsidRPr="006D6C79">
        <w:rPr>
          <w:rFonts w:eastAsia="Times New Roman" w:cstheme="minorHAnsi"/>
          <w:b/>
          <w:bCs/>
        </w:rPr>
        <w:t>What is the preselected chart review process?</w:t>
      </w:r>
    </w:p>
    <w:p w14:paraId="0E4EE946" w14:textId="6F34C394" w:rsidR="00F57D8D" w:rsidRPr="006D6C79" w:rsidRDefault="00F57D8D" w:rsidP="00F968AA">
      <w:pPr>
        <w:numPr>
          <w:ilvl w:val="1"/>
          <w:numId w:val="16"/>
        </w:numPr>
        <w:spacing w:after="0" w:line="240" w:lineRule="auto"/>
        <w:rPr>
          <w:rFonts w:eastAsia="Times New Roman" w:cstheme="minorHAnsi"/>
        </w:rPr>
      </w:pPr>
      <w:r w:rsidRPr="006D6C79">
        <w:rPr>
          <w:rFonts w:eastAsia="Times New Roman" w:cstheme="minorHAnsi"/>
        </w:rPr>
        <w:t xml:space="preserve">Trauma programs will be required to provide a deidentified list of all trauma patients that were admitted during the reporting </w:t>
      </w:r>
      <w:r w:rsidR="001A2A3D">
        <w:rPr>
          <w:rFonts w:eastAsia="Times New Roman" w:cstheme="minorHAnsi"/>
        </w:rPr>
        <w:t>period</w:t>
      </w:r>
      <w:r w:rsidRPr="006D6C79">
        <w:rPr>
          <w:rFonts w:eastAsia="Times New Roman" w:cstheme="minorHAnsi"/>
        </w:rPr>
        <w:t>. A PCR template will be provided in advance (refer to Appendix 3) for the center to complete. The lead reviewer will select 25 medical records</w:t>
      </w:r>
      <w:r w:rsidR="00C44925">
        <w:rPr>
          <w:rFonts w:eastAsia="Times New Roman" w:cstheme="minorHAnsi"/>
        </w:rPr>
        <w:t>.</w:t>
      </w:r>
      <w:r w:rsidRPr="006D6C79">
        <w:rPr>
          <w:rFonts w:eastAsia="Times New Roman" w:cstheme="minorHAnsi"/>
        </w:rPr>
        <w:t xml:space="preserve"> </w:t>
      </w:r>
      <w:r w:rsidR="00C44925">
        <w:rPr>
          <w:rFonts w:eastAsia="Times New Roman" w:cstheme="minorHAnsi"/>
        </w:rPr>
        <w:t>T</w:t>
      </w:r>
      <w:r w:rsidRPr="006D6C79">
        <w:rPr>
          <w:rFonts w:eastAsia="Times New Roman" w:cstheme="minorHAnsi"/>
        </w:rPr>
        <w:t xml:space="preserve">his number will vary based on the type of visit, </w:t>
      </w:r>
      <w:r w:rsidR="00C44925">
        <w:rPr>
          <w:rFonts w:eastAsia="Times New Roman" w:cstheme="minorHAnsi"/>
        </w:rPr>
        <w:t>such as</w:t>
      </w:r>
      <w:r w:rsidRPr="006D6C79">
        <w:rPr>
          <w:rFonts w:eastAsia="Times New Roman" w:cstheme="minorHAnsi"/>
        </w:rPr>
        <w:t xml:space="preserve"> combined/concurrent programs. The trauma program will then </w:t>
      </w:r>
      <w:r w:rsidR="00C44925">
        <w:rPr>
          <w:rFonts w:eastAsia="Times New Roman" w:cstheme="minorHAnsi"/>
        </w:rPr>
        <w:t>share</w:t>
      </w:r>
      <w:r w:rsidRPr="006D6C79">
        <w:rPr>
          <w:rFonts w:eastAsia="Times New Roman" w:cstheme="minorHAnsi"/>
        </w:rPr>
        <w:t xml:space="preserve"> those medical records </w:t>
      </w:r>
      <w:r w:rsidR="00C44925">
        <w:rPr>
          <w:rFonts w:eastAsia="Times New Roman" w:cstheme="minorHAnsi"/>
        </w:rPr>
        <w:t>with</w:t>
      </w:r>
      <w:r w:rsidRPr="006D6C79">
        <w:rPr>
          <w:rFonts w:eastAsia="Times New Roman" w:cstheme="minorHAnsi"/>
        </w:rPr>
        <w:t xml:space="preserve"> the reviewers prior to the site visit. The timing for each step in this process are listed in the questions below. All virtual site visit documents will be available on the website.</w:t>
      </w:r>
    </w:p>
    <w:p w14:paraId="0457E02D" w14:textId="77777777" w:rsidR="00F57D8D" w:rsidRPr="006D6C79" w:rsidDel="00BE0C22" w:rsidRDefault="00F57D8D" w:rsidP="00F968AA">
      <w:pPr>
        <w:numPr>
          <w:ilvl w:val="0"/>
          <w:numId w:val="16"/>
        </w:numPr>
        <w:spacing w:after="0" w:line="240" w:lineRule="auto"/>
        <w:rPr>
          <w:rFonts w:eastAsia="Times New Roman" w:cstheme="minorHAnsi"/>
          <w:b/>
          <w:bCs/>
        </w:rPr>
      </w:pPr>
      <w:r w:rsidRPr="006D6C79">
        <w:rPr>
          <w:rFonts w:eastAsia="Times New Roman" w:cstheme="minorHAnsi"/>
          <w:b/>
          <w:bCs/>
        </w:rPr>
        <w:t>When does the lead reviewer need the PCR template?</w:t>
      </w:r>
    </w:p>
    <w:p w14:paraId="3A3FC53C" w14:textId="63B29384" w:rsidR="00F57D8D" w:rsidRPr="006D6C79" w:rsidDel="00BE0C22" w:rsidRDefault="00F57D8D" w:rsidP="00F968AA">
      <w:pPr>
        <w:numPr>
          <w:ilvl w:val="1"/>
          <w:numId w:val="16"/>
        </w:numPr>
        <w:spacing w:after="0" w:line="240" w:lineRule="auto"/>
        <w:rPr>
          <w:rFonts w:eastAsia="Times New Roman" w:cstheme="minorHAnsi"/>
        </w:rPr>
      </w:pPr>
      <w:r w:rsidRPr="006D6C79">
        <w:rPr>
          <w:rFonts w:eastAsia="Times New Roman" w:cstheme="minorHAnsi"/>
        </w:rPr>
        <w:t xml:space="preserve">The trauma program will forward the PCR template to the lead reviewer and the </w:t>
      </w:r>
      <w:hyperlink r:id="rId8">
        <w:r w:rsidRPr="006D6C79">
          <w:rPr>
            <w:rFonts w:eastAsia="Times New Roman" w:cstheme="minorHAnsi"/>
            <w:color w:val="0000FF"/>
            <w:u w:val="single"/>
          </w:rPr>
          <w:t>cotvrc@facs.org</w:t>
        </w:r>
      </w:hyperlink>
      <w:r w:rsidRPr="006D6C79">
        <w:rPr>
          <w:rFonts w:eastAsia="Times New Roman" w:cstheme="minorHAnsi"/>
        </w:rPr>
        <w:t xml:space="preserve"> 30 days prior to the virtual visit.</w:t>
      </w:r>
      <w:r w:rsidR="00C44925">
        <w:rPr>
          <w:rFonts w:eastAsia="Times New Roman" w:cstheme="minorHAnsi"/>
        </w:rPr>
        <w:t xml:space="preserve"> This may be sent earlier than the noted timeframe.</w:t>
      </w:r>
    </w:p>
    <w:p w14:paraId="3B7E730D" w14:textId="77777777" w:rsidR="00F57D8D" w:rsidRPr="006D6C79" w:rsidDel="00BE0C22" w:rsidRDefault="00F57D8D" w:rsidP="00F968AA">
      <w:pPr>
        <w:numPr>
          <w:ilvl w:val="0"/>
          <w:numId w:val="16"/>
        </w:numPr>
        <w:spacing w:after="0" w:line="240" w:lineRule="auto"/>
        <w:rPr>
          <w:rFonts w:eastAsia="Times New Roman" w:cstheme="minorHAnsi"/>
          <w:b/>
          <w:bCs/>
        </w:rPr>
      </w:pPr>
      <w:r w:rsidRPr="006D6C79">
        <w:rPr>
          <w:rFonts w:eastAsia="Times New Roman" w:cstheme="minorHAnsi"/>
          <w:b/>
          <w:bCs/>
        </w:rPr>
        <w:t>When will the lead reviewer return the PCR template so we can prepare the medical records for review?</w:t>
      </w:r>
    </w:p>
    <w:p w14:paraId="7D1094E8" w14:textId="77777777" w:rsidR="00F57D8D" w:rsidRPr="006D6C79" w:rsidRDefault="00F57D8D" w:rsidP="00F968AA">
      <w:pPr>
        <w:numPr>
          <w:ilvl w:val="1"/>
          <w:numId w:val="16"/>
        </w:numPr>
        <w:spacing w:after="0" w:line="240" w:lineRule="auto"/>
        <w:rPr>
          <w:rFonts w:eastAsia="Times New Roman" w:cstheme="minorHAnsi"/>
        </w:rPr>
      </w:pPr>
      <w:r w:rsidRPr="006D6C79">
        <w:rPr>
          <w:rFonts w:eastAsia="Times New Roman" w:cstheme="minorHAnsi"/>
        </w:rPr>
        <w:t xml:space="preserve">The lead reviewer will return the PCR template with their selection within 7 days of receipt of the PCR template. </w:t>
      </w:r>
    </w:p>
    <w:p w14:paraId="002D8AA9" w14:textId="77777777" w:rsidR="00F57D8D" w:rsidRPr="006D6C79" w:rsidRDefault="00F57D8D" w:rsidP="00F968AA">
      <w:pPr>
        <w:numPr>
          <w:ilvl w:val="0"/>
          <w:numId w:val="16"/>
        </w:numPr>
        <w:spacing w:after="0" w:line="240" w:lineRule="auto"/>
        <w:rPr>
          <w:rFonts w:eastAsia="Times New Roman" w:cstheme="minorHAnsi"/>
          <w:b/>
          <w:bCs/>
        </w:rPr>
      </w:pPr>
      <w:r w:rsidRPr="006D6C79">
        <w:rPr>
          <w:rFonts w:eastAsia="Times New Roman" w:cstheme="minorHAnsi"/>
          <w:b/>
          <w:bCs/>
        </w:rPr>
        <w:t xml:space="preserve">When will the trauma program need to provide an electronic copy of the medical records to the review team? </w:t>
      </w:r>
    </w:p>
    <w:p w14:paraId="6E2D2AF7" w14:textId="72028ECB" w:rsidR="00F57D8D" w:rsidRDefault="00F57D8D" w:rsidP="00F968AA">
      <w:pPr>
        <w:numPr>
          <w:ilvl w:val="1"/>
          <w:numId w:val="16"/>
        </w:numPr>
        <w:spacing w:after="0" w:line="240" w:lineRule="auto"/>
        <w:rPr>
          <w:rFonts w:eastAsia="Times New Roman" w:cstheme="minorHAnsi"/>
        </w:rPr>
      </w:pPr>
      <w:r w:rsidRPr="006D6C79">
        <w:rPr>
          <w:rFonts w:eastAsia="Times New Roman" w:cstheme="minorHAnsi"/>
        </w:rPr>
        <w:t xml:space="preserve">Medical records must be provided to the review team no later than </w:t>
      </w:r>
      <w:r w:rsidR="00C44925">
        <w:rPr>
          <w:rFonts w:eastAsia="Times New Roman" w:cstheme="minorHAnsi"/>
        </w:rPr>
        <w:t>14</w:t>
      </w:r>
      <w:r w:rsidRPr="006D6C79">
        <w:rPr>
          <w:rFonts w:eastAsia="Times New Roman" w:cstheme="minorHAnsi"/>
        </w:rPr>
        <w:t xml:space="preserve"> days prior to the virtual visit. </w:t>
      </w:r>
      <w:r w:rsidR="00C44925">
        <w:rPr>
          <w:rFonts w:eastAsia="Times New Roman" w:cstheme="minorHAnsi"/>
        </w:rPr>
        <w:t>These may be provided earlier than the noted timeframe.</w:t>
      </w:r>
    </w:p>
    <w:p w14:paraId="45220C2F" w14:textId="463A2EEE" w:rsidR="00B14B0A" w:rsidRPr="006D6C79" w:rsidRDefault="00B14B0A" w:rsidP="00F968AA">
      <w:pPr>
        <w:numPr>
          <w:ilvl w:val="1"/>
          <w:numId w:val="16"/>
        </w:numPr>
        <w:spacing w:after="0" w:line="240" w:lineRule="auto"/>
        <w:rPr>
          <w:rFonts w:eastAsia="Times New Roman" w:cstheme="minorHAnsi"/>
        </w:rPr>
      </w:pPr>
      <w:r w:rsidRPr="00383D74">
        <w:t>We e</w:t>
      </w:r>
      <w:r w:rsidRPr="00383D74">
        <w:rPr>
          <w:rFonts w:cstheme="minorHAnsi"/>
        </w:rPr>
        <w:t>ncourage trauma centers to provide the medical records and program assessment documents prior to the prereview call</w:t>
      </w:r>
      <w:r>
        <w:rPr>
          <w:rFonts w:cstheme="minorHAnsi"/>
        </w:rPr>
        <w:t xml:space="preserve"> to ensure the files are accessible.</w:t>
      </w:r>
    </w:p>
    <w:p w14:paraId="55D64110" w14:textId="7C4B4345" w:rsidR="00F57D8D" w:rsidRPr="006D6C79" w:rsidRDefault="00F57D8D" w:rsidP="00F968AA">
      <w:pPr>
        <w:numPr>
          <w:ilvl w:val="0"/>
          <w:numId w:val="16"/>
        </w:numPr>
        <w:spacing w:after="0" w:line="240" w:lineRule="auto"/>
        <w:rPr>
          <w:rFonts w:eastAsia="Times New Roman" w:cstheme="minorHAnsi"/>
          <w:b/>
          <w:bCs/>
        </w:rPr>
      </w:pPr>
      <w:r w:rsidRPr="006D6C79">
        <w:rPr>
          <w:rFonts w:eastAsia="Times New Roman" w:cstheme="minorHAnsi"/>
          <w:b/>
          <w:bCs/>
        </w:rPr>
        <w:t>How are copies of the electronic medical records</w:t>
      </w:r>
      <w:r w:rsidR="00F60357">
        <w:rPr>
          <w:rFonts w:eastAsia="Times New Roman" w:cstheme="minorHAnsi"/>
          <w:b/>
          <w:bCs/>
        </w:rPr>
        <w:t xml:space="preserve"> and assessment documents</w:t>
      </w:r>
      <w:r w:rsidRPr="006D6C79">
        <w:rPr>
          <w:rFonts w:eastAsia="Times New Roman" w:cstheme="minorHAnsi"/>
          <w:b/>
          <w:bCs/>
        </w:rPr>
        <w:t xml:space="preserve"> sent to the review team?  </w:t>
      </w:r>
    </w:p>
    <w:p w14:paraId="510806B4" w14:textId="22EE9772" w:rsidR="00262F65" w:rsidRPr="006A78EC" w:rsidRDefault="00A27E01" w:rsidP="00262F65">
      <w:pPr>
        <w:numPr>
          <w:ilvl w:val="1"/>
          <w:numId w:val="16"/>
        </w:numPr>
        <w:spacing w:after="0" w:line="240" w:lineRule="auto"/>
        <w:rPr>
          <w:rFonts w:eastAsia="Times New Roman" w:cstheme="minorHAnsi"/>
        </w:rPr>
      </w:pPr>
      <w:r w:rsidRPr="00A27E01">
        <w:rPr>
          <w:rFonts w:eastAsia="Times New Roman" w:cstheme="minorHAnsi"/>
        </w:rPr>
        <w:t>The medical records and program documents must be forwarded to the Review Team via an electronic HIPAA</w:t>
      </w:r>
      <w:r w:rsidR="001720E9">
        <w:rPr>
          <w:rFonts w:eastAsia="Times New Roman" w:cstheme="minorHAnsi"/>
        </w:rPr>
        <w:t>-</w:t>
      </w:r>
      <w:r w:rsidRPr="00A27E01">
        <w:rPr>
          <w:rFonts w:eastAsia="Times New Roman" w:cstheme="minorHAnsi"/>
        </w:rPr>
        <w:t>compliant transfer or sharing file system (Ex: secured</w:t>
      </w:r>
      <w:r>
        <w:rPr>
          <w:rFonts w:eastAsia="Times New Roman" w:cstheme="minorHAnsi"/>
        </w:rPr>
        <w:t xml:space="preserve"> </w:t>
      </w:r>
      <w:r w:rsidRPr="00A27E01">
        <w:rPr>
          <w:rFonts w:eastAsia="Times New Roman" w:cstheme="minorHAnsi"/>
        </w:rPr>
        <w:t>password</w:t>
      </w:r>
      <w:r>
        <w:rPr>
          <w:rFonts w:eastAsia="Times New Roman" w:cstheme="minorHAnsi"/>
        </w:rPr>
        <w:t>-</w:t>
      </w:r>
      <w:r w:rsidRPr="00A27E01">
        <w:rPr>
          <w:rFonts w:eastAsia="Times New Roman" w:cstheme="minorHAnsi"/>
        </w:rPr>
        <w:t xml:space="preserve">protected email, Box, </w:t>
      </w:r>
      <w:proofErr w:type="spellStart"/>
      <w:r w:rsidRPr="00A27E01">
        <w:rPr>
          <w:rFonts w:eastAsia="Times New Roman" w:cstheme="minorHAnsi"/>
        </w:rPr>
        <w:t>Sharepoint</w:t>
      </w:r>
      <w:proofErr w:type="spellEnd"/>
      <w:r w:rsidRPr="00A27E01">
        <w:rPr>
          <w:rFonts w:eastAsia="Times New Roman" w:cstheme="minorHAnsi"/>
        </w:rPr>
        <w:t xml:space="preserve">, </w:t>
      </w:r>
      <w:proofErr w:type="spellStart"/>
      <w:r w:rsidRPr="00A27E01">
        <w:rPr>
          <w:rFonts w:eastAsia="Times New Roman" w:cstheme="minorHAnsi"/>
        </w:rPr>
        <w:t>Sharefile</w:t>
      </w:r>
      <w:proofErr w:type="spellEnd"/>
      <w:r w:rsidRPr="00A27E01">
        <w:rPr>
          <w:rFonts w:eastAsia="Times New Roman" w:cstheme="minorHAnsi"/>
        </w:rPr>
        <w:t xml:space="preserve">, or any system approved by your </w:t>
      </w:r>
      <w:r w:rsidRPr="00A27E01">
        <w:rPr>
          <w:rFonts w:eastAsia="Times New Roman" w:cstheme="minorHAnsi"/>
        </w:rPr>
        <w:lastRenderedPageBreak/>
        <w:t>compliance/IT department that is HIPAA compliant).</w:t>
      </w:r>
      <w:r w:rsidR="006A78EC">
        <w:rPr>
          <w:rFonts w:eastAsia="Times New Roman" w:cstheme="minorHAnsi"/>
        </w:rPr>
        <w:t xml:space="preserve"> In the interests of preserving data security, please </w:t>
      </w:r>
      <w:r w:rsidR="006A78EC" w:rsidRPr="006A78EC">
        <w:rPr>
          <w:rFonts w:eastAsia="Times New Roman" w:cstheme="minorHAnsi"/>
          <w:b/>
          <w:bCs/>
          <w:u w:val="single"/>
        </w:rPr>
        <w:t>do not</w:t>
      </w:r>
      <w:r w:rsidR="006A78EC">
        <w:rPr>
          <w:rFonts w:eastAsia="Times New Roman" w:cstheme="minorHAnsi"/>
        </w:rPr>
        <w:t xml:space="preserve"> distribute medical records through a physical flash/thumb drive. </w:t>
      </w:r>
    </w:p>
    <w:p w14:paraId="6C498727" w14:textId="77777777" w:rsidR="00F968AA" w:rsidRDefault="00F57D8D" w:rsidP="00F968AA">
      <w:pPr>
        <w:numPr>
          <w:ilvl w:val="0"/>
          <w:numId w:val="16"/>
        </w:numPr>
        <w:spacing w:after="0" w:line="240" w:lineRule="auto"/>
        <w:rPr>
          <w:rFonts w:eastAsia="Times New Roman" w:cstheme="minorHAnsi"/>
          <w:b/>
          <w:bCs/>
        </w:rPr>
      </w:pPr>
      <w:r w:rsidRPr="006D6C79">
        <w:rPr>
          <w:rFonts w:eastAsia="Times New Roman" w:cstheme="minorHAnsi"/>
          <w:b/>
          <w:bCs/>
        </w:rPr>
        <w:t xml:space="preserve">For a focused review, do we complete the PCR template? </w:t>
      </w:r>
    </w:p>
    <w:p w14:paraId="182FCB28" w14:textId="3303A3F6" w:rsidR="00F57D8D" w:rsidRPr="009309AE" w:rsidRDefault="00F57D8D" w:rsidP="00F57D8D">
      <w:pPr>
        <w:numPr>
          <w:ilvl w:val="1"/>
          <w:numId w:val="16"/>
        </w:numPr>
        <w:spacing w:after="0" w:line="240" w:lineRule="auto"/>
        <w:rPr>
          <w:rFonts w:eastAsia="Times New Roman" w:cstheme="minorHAnsi"/>
          <w:b/>
          <w:bCs/>
        </w:rPr>
      </w:pPr>
      <w:r w:rsidRPr="00F968AA">
        <w:rPr>
          <w:rFonts w:eastAsia="Times New Roman" w:cstheme="minorHAnsi"/>
        </w:rPr>
        <w:t>All of the above bullets in this section are applicable to a focused review with the exception of the medical record reporting period. The reporting period will be based on when the trauma program implemented the corrective actions to address the criterion deficiency(</w:t>
      </w:r>
      <w:proofErr w:type="spellStart"/>
      <w:r w:rsidRPr="00F968AA">
        <w:rPr>
          <w:rFonts w:eastAsia="Times New Roman" w:cstheme="minorHAnsi"/>
        </w:rPr>
        <w:t>ies</w:t>
      </w:r>
      <w:proofErr w:type="spellEnd"/>
      <w:r w:rsidRPr="00F968AA">
        <w:rPr>
          <w:rFonts w:eastAsia="Times New Roman" w:cstheme="minorHAnsi"/>
        </w:rPr>
        <w:t>).</w:t>
      </w:r>
    </w:p>
    <w:p w14:paraId="3899EC41" w14:textId="77777777" w:rsidR="009309AE" w:rsidRPr="009309AE" w:rsidRDefault="009309AE" w:rsidP="009309AE">
      <w:pPr>
        <w:numPr>
          <w:ilvl w:val="0"/>
          <w:numId w:val="16"/>
        </w:numPr>
        <w:spacing w:after="0" w:line="240" w:lineRule="auto"/>
        <w:rPr>
          <w:rFonts w:eastAsia="Times New Roman" w:cstheme="minorHAnsi"/>
        </w:rPr>
      </w:pPr>
      <w:r>
        <w:rPr>
          <w:rFonts w:eastAsia="Times New Roman" w:cstheme="minorHAnsi"/>
          <w:b/>
          <w:bCs/>
        </w:rPr>
        <w:t>How should we prepare the template if we have 20 or fewer total cases?</w:t>
      </w:r>
    </w:p>
    <w:p w14:paraId="2DB5F58D" w14:textId="7FE26341" w:rsidR="009309AE" w:rsidRPr="009309AE" w:rsidRDefault="009309AE" w:rsidP="009309AE">
      <w:pPr>
        <w:numPr>
          <w:ilvl w:val="1"/>
          <w:numId w:val="16"/>
        </w:numPr>
        <w:spacing w:after="0" w:line="240" w:lineRule="auto"/>
        <w:rPr>
          <w:rFonts w:eastAsia="Times New Roman" w:cstheme="minorHAnsi"/>
        </w:rPr>
      </w:pPr>
      <w:r>
        <w:rPr>
          <w:rFonts w:eastAsia="Times New Roman" w:cstheme="minorHAnsi"/>
        </w:rPr>
        <w:t>If the</w:t>
      </w:r>
      <w:r w:rsidR="00270CB7">
        <w:rPr>
          <w:rFonts w:eastAsia="Times New Roman" w:cstheme="minorHAnsi"/>
        </w:rPr>
        <w:t xml:space="preserve"> trauma</w:t>
      </w:r>
      <w:r>
        <w:rPr>
          <w:rFonts w:eastAsia="Times New Roman" w:cstheme="minorHAnsi"/>
        </w:rPr>
        <w:t xml:space="preserve"> center’s total relevant cases number 20 or less, the program would not need to complete the PCR. All cases </w:t>
      </w:r>
      <w:r w:rsidR="00270CB7">
        <w:rPr>
          <w:rFonts w:eastAsia="Times New Roman" w:cstheme="minorHAnsi"/>
        </w:rPr>
        <w:t xml:space="preserve">then </w:t>
      </w:r>
      <w:r>
        <w:rPr>
          <w:rFonts w:eastAsia="Times New Roman" w:cstheme="minorHAnsi"/>
        </w:rPr>
        <w:t>must</w:t>
      </w:r>
      <w:r w:rsidR="00270CB7">
        <w:rPr>
          <w:rFonts w:eastAsia="Times New Roman" w:cstheme="minorHAnsi"/>
        </w:rPr>
        <w:t xml:space="preserve"> </w:t>
      </w:r>
      <w:r>
        <w:rPr>
          <w:rFonts w:eastAsia="Times New Roman" w:cstheme="minorHAnsi"/>
        </w:rPr>
        <w:t xml:space="preserve">be provided electronically with all </w:t>
      </w:r>
      <w:r w:rsidR="00270CB7">
        <w:rPr>
          <w:rFonts w:eastAsia="Times New Roman" w:cstheme="minorHAnsi"/>
        </w:rPr>
        <w:t>associated</w:t>
      </w:r>
      <w:r>
        <w:rPr>
          <w:rFonts w:eastAsia="Times New Roman" w:cstheme="minorHAnsi"/>
        </w:rPr>
        <w:t xml:space="preserve"> documentation.</w:t>
      </w:r>
    </w:p>
    <w:p w14:paraId="63FA6167" w14:textId="77777777" w:rsidR="00A953BC" w:rsidRDefault="00A953BC" w:rsidP="00F57D8D">
      <w:pPr>
        <w:spacing w:after="0" w:line="240" w:lineRule="auto"/>
        <w:rPr>
          <w:rFonts w:eastAsia="Times New Roman" w:cstheme="minorHAnsi"/>
        </w:rPr>
      </w:pPr>
    </w:p>
    <w:p w14:paraId="56DABCE9" w14:textId="4E319590" w:rsidR="00F57D8D" w:rsidRPr="00E7567B" w:rsidRDefault="00F57D8D" w:rsidP="0059673B">
      <w:pPr>
        <w:pStyle w:val="Heading2"/>
        <w:numPr>
          <w:ilvl w:val="1"/>
          <w:numId w:val="0"/>
        </w:numPr>
        <w:shd w:val="clear" w:color="auto" w:fill="BFBFBF" w:themeFill="background1" w:themeFillShade="BF"/>
        <w:spacing w:line="240" w:lineRule="auto"/>
        <w:rPr>
          <w:rFonts w:asciiTheme="minorHAnsi" w:hAnsiTheme="minorHAnsi" w:cstheme="minorHAnsi"/>
        </w:rPr>
      </w:pPr>
      <w:r w:rsidRPr="00F57D8D">
        <w:rPr>
          <w:rFonts w:asciiTheme="minorHAnsi" w:hAnsiTheme="minorHAnsi" w:cstheme="minorHAnsi"/>
        </w:rPr>
        <w:t xml:space="preserve"> </w:t>
      </w:r>
      <w:r w:rsidRPr="0059673B">
        <w:rPr>
          <w:rFonts w:asciiTheme="minorHAnsi" w:hAnsiTheme="minorHAnsi" w:cstheme="minorHAnsi"/>
          <w:b/>
          <w:bCs/>
          <w:color w:val="FFFFFF" w:themeColor="background1"/>
          <w:sz w:val="28"/>
          <w:szCs w:val="28"/>
        </w:rPr>
        <w:t xml:space="preserve">Medical Records </w:t>
      </w:r>
      <w:r w:rsidR="00270CB7">
        <w:rPr>
          <w:rFonts w:asciiTheme="minorHAnsi" w:hAnsiTheme="minorHAnsi" w:cstheme="minorHAnsi"/>
          <w:b/>
          <w:bCs/>
          <w:color w:val="FFFFFF" w:themeColor="background1"/>
          <w:sz w:val="28"/>
          <w:szCs w:val="28"/>
        </w:rPr>
        <w:t>and Assessment Documents</w:t>
      </w:r>
    </w:p>
    <w:p w14:paraId="19756BC5" w14:textId="77777777" w:rsidR="00F57D8D" w:rsidRPr="006D6C79" w:rsidRDefault="00F57D8D" w:rsidP="00F968AA">
      <w:pPr>
        <w:numPr>
          <w:ilvl w:val="0"/>
          <w:numId w:val="16"/>
        </w:numPr>
        <w:spacing w:after="0" w:line="240" w:lineRule="auto"/>
        <w:rPr>
          <w:rFonts w:eastAsia="Times New Roman" w:cstheme="minorHAnsi"/>
          <w:b/>
          <w:bCs/>
        </w:rPr>
      </w:pPr>
      <w:r w:rsidRPr="006D6C79">
        <w:rPr>
          <w:rFonts w:eastAsia="Times New Roman" w:cstheme="minorHAnsi"/>
          <w:b/>
          <w:bCs/>
        </w:rPr>
        <w:t>How should the medical records be prepared?</w:t>
      </w:r>
    </w:p>
    <w:p w14:paraId="21FA8133" w14:textId="49B65F8B" w:rsidR="00606853" w:rsidRPr="00CF044A" w:rsidRDefault="00F57D8D" w:rsidP="00B57D75">
      <w:pPr>
        <w:numPr>
          <w:ilvl w:val="1"/>
          <w:numId w:val="16"/>
        </w:numPr>
        <w:spacing w:after="0" w:line="240" w:lineRule="auto"/>
        <w:rPr>
          <w:rFonts w:eastAsia="Times New Roman" w:cstheme="minorHAnsi"/>
        </w:rPr>
      </w:pPr>
      <w:r w:rsidRPr="006D6C79">
        <w:rPr>
          <w:rFonts w:eastAsia="Times New Roman" w:cstheme="minorHAnsi"/>
        </w:rPr>
        <w:t xml:space="preserve">The center should not print paper copies of medical records. </w:t>
      </w:r>
      <w:r w:rsidR="00C44925">
        <w:rPr>
          <w:rFonts w:eastAsia="Times New Roman" w:cstheme="minorHAnsi"/>
        </w:rPr>
        <w:t>Each</w:t>
      </w:r>
      <w:r w:rsidRPr="006D6C79">
        <w:rPr>
          <w:rFonts w:eastAsia="Times New Roman" w:cstheme="minorHAnsi"/>
        </w:rPr>
        <w:t xml:space="preserve"> medical record selected by the lead reviewer </w:t>
      </w:r>
      <w:r w:rsidRPr="006D6C79">
        <w:rPr>
          <w:rFonts w:eastAsia="Calibri" w:cstheme="minorHAnsi"/>
        </w:rPr>
        <w:t xml:space="preserve">must </w:t>
      </w:r>
      <w:r w:rsidR="00C44925">
        <w:rPr>
          <w:rFonts w:eastAsia="Calibri" w:cstheme="minorHAnsi"/>
        </w:rPr>
        <w:t>include the ACS Medical Record Face Sheet,</w:t>
      </w:r>
      <w:r w:rsidRPr="006D6C79">
        <w:rPr>
          <w:rFonts w:eastAsia="Calibri" w:cstheme="minorHAnsi"/>
        </w:rPr>
        <w:t xml:space="preserve"> all pertinent documentation (refer to Appendix 2)</w:t>
      </w:r>
      <w:r w:rsidR="00C44925">
        <w:rPr>
          <w:rFonts w:eastAsia="Calibri" w:cstheme="minorHAnsi"/>
        </w:rPr>
        <w:t>,</w:t>
      </w:r>
      <w:r w:rsidRPr="006D6C79">
        <w:rPr>
          <w:rFonts w:eastAsia="Calibri" w:cstheme="minorHAnsi"/>
        </w:rPr>
        <w:t xml:space="preserve"> </w:t>
      </w:r>
      <w:r w:rsidR="00C44925">
        <w:rPr>
          <w:rFonts w:eastAsia="Calibri" w:cstheme="minorHAnsi"/>
        </w:rPr>
        <w:t>and</w:t>
      </w:r>
      <w:r w:rsidRPr="006D6C79">
        <w:rPr>
          <w:rFonts w:eastAsia="Calibri" w:cstheme="minorHAnsi"/>
        </w:rPr>
        <w:t xml:space="preserve"> </w:t>
      </w:r>
      <w:r w:rsidR="00C44925">
        <w:rPr>
          <w:rFonts w:eastAsia="Calibri" w:cstheme="minorHAnsi"/>
        </w:rPr>
        <w:t>the</w:t>
      </w:r>
      <w:r w:rsidRPr="006D6C79">
        <w:rPr>
          <w:rFonts w:eastAsia="Calibri" w:cstheme="minorHAnsi"/>
        </w:rPr>
        <w:t xml:space="preserve"> guidelines/protocols (ortho/neuro protocols, MTP, etc.) that were followed </w:t>
      </w:r>
      <w:r w:rsidRPr="006D6C79">
        <w:rPr>
          <w:rFonts w:eastAsia="Times New Roman" w:cstheme="minorHAnsi"/>
        </w:rPr>
        <w:t>to care for the trauma patient.</w:t>
      </w:r>
      <w:r w:rsidRPr="006D6C79">
        <w:rPr>
          <w:rFonts w:eastAsia="Calibri" w:cstheme="minorHAnsi"/>
        </w:rPr>
        <w:t xml:space="preserve"> </w:t>
      </w:r>
      <w:r w:rsidR="00C44925">
        <w:rPr>
          <w:rFonts w:eastAsia="Calibri" w:cstheme="minorHAnsi"/>
        </w:rPr>
        <w:t xml:space="preserve">Refer to Appendices 1 and 2. </w:t>
      </w:r>
    </w:p>
    <w:p w14:paraId="453BF2A2" w14:textId="2A39FCB2" w:rsidR="00CF044A" w:rsidRPr="00CF044A" w:rsidRDefault="00CF044A" w:rsidP="00CF044A">
      <w:pPr>
        <w:numPr>
          <w:ilvl w:val="0"/>
          <w:numId w:val="16"/>
        </w:numPr>
        <w:spacing w:after="0" w:line="240" w:lineRule="auto"/>
        <w:rPr>
          <w:rFonts w:eastAsia="Times New Roman" w:cstheme="minorHAnsi"/>
        </w:rPr>
      </w:pPr>
      <w:r>
        <w:rPr>
          <w:rFonts w:eastAsia="Times New Roman" w:cstheme="minorHAnsi"/>
          <w:b/>
          <w:bCs/>
        </w:rPr>
        <w:t>Is there a required file format for medical records and assessment documents?</w:t>
      </w:r>
    </w:p>
    <w:p w14:paraId="0DA00C36" w14:textId="5C3E4E23" w:rsidR="00CF044A" w:rsidRDefault="00CF044A" w:rsidP="00CF044A">
      <w:pPr>
        <w:numPr>
          <w:ilvl w:val="1"/>
          <w:numId w:val="16"/>
        </w:numPr>
        <w:spacing w:after="0" w:line="240" w:lineRule="auto"/>
        <w:rPr>
          <w:rFonts w:eastAsia="Times New Roman" w:cstheme="minorHAnsi"/>
        </w:rPr>
      </w:pPr>
      <w:r>
        <w:rPr>
          <w:rFonts w:eastAsia="Times New Roman" w:cstheme="minorHAnsi"/>
        </w:rPr>
        <w:t>Yes. Medical records and assessment documents must be saved in a portable document format (PDF), and bookmarked through Adobe Acrobat Pro</w:t>
      </w:r>
      <w:r w:rsidRPr="00CF044A">
        <w:rPr>
          <w:rFonts w:eastAsia="Times New Roman" w:cstheme="minorHAnsi"/>
        </w:rPr>
        <w:t>®</w:t>
      </w:r>
      <w:r>
        <w:rPr>
          <w:rFonts w:eastAsia="Times New Roman" w:cstheme="minorHAnsi"/>
        </w:rPr>
        <w:t>. Refer to Appendix 2 for chart preparation requirements.</w:t>
      </w:r>
    </w:p>
    <w:p w14:paraId="43AE85C4" w14:textId="1635BD26" w:rsidR="00F57D8D" w:rsidRPr="006D6C79" w:rsidRDefault="00F57D8D" w:rsidP="00F968AA">
      <w:pPr>
        <w:numPr>
          <w:ilvl w:val="0"/>
          <w:numId w:val="16"/>
        </w:numPr>
        <w:spacing w:after="0" w:line="240" w:lineRule="auto"/>
        <w:rPr>
          <w:rFonts w:eastAsia="Times New Roman" w:cstheme="minorHAnsi"/>
          <w:b/>
          <w:bCs/>
        </w:rPr>
      </w:pPr>
      <w:r w:rsidRPr="006D6C79">
        <w:rPr>
          <w:rFonts w:eastAsia="Times New Roman" w:cstheme="minorHAnsi"/>
          <w:b/>
          <w:bCs/>
        </w:rPr>
        <w:t>What additional</w:t>
      </w:r>
      <w:r w:rsidR="00270CB7">
        <w:rPr>
          <w:rFonts w:eastAsia="Times New Roman" w:cstheme="minorHAnsi"/>
          <w:b/>
          <w:bCs/>
        </w:rPr>
        <w:t xml:space="preserve"> assessment</w:t>
      </w:r>
      <w:r w:rsidRPr="006D6C79">
        <w:rPr>
          <w:rFonts w:eastAsia="Times New Roman" w:cstheme="minorHAnsi"/>
          <w:b/>
          <w:bCs/>
        </w:rPr>
        <w:t xml:space="preserve"> documents need to be sent to the review team?</w:t>
      </w:r>
    </w:p>
    <w:p w14:paraId="472911AB" w14:textId="714A59AF" w:rsidR="0048145C" w:rsidRDefault="00F57D8D" w:rsidP="00630E71">
      <w:pPr>
        <w:numPr>
          <w:ilvl w:val="1"/>
          <w:numId w:val="16"/>
        </w:numPr>
        <w:spacing w:after="0" w:line="240" w:lineRule="auto"/>
        <w:rPr>
          <w:rFonts w:eastAsia="Times New Roman" w:cstheme="minorHAnsi"/>
        </w:rPr>
      </w:pPr>
      <w:r w:rsidRPr="006D6C79">
        <w:rPr>
          <w:rFonts w:eastAsia="Times New Roman" w:cstheme="minorHAnsi"/>
        </w:rPr>
        <w:t xml:space="preserve">A list of additional </w:t>
      </w:r>
      <w:r w:rsidR="00270CB7">
        <w:rPr>
          <w:rFonts w:eastAsia="Times New Roman" w:cstheme="minorHAnsi"/>
        </w:rPr>
        <w:t xml:space="preserve">assessment </w:t>
      </w:r>
      <w:r w:rsidRPr="006D6C79">
        <w:rPr>
          <w:rFonts w:eastAsia="Times New Roman" w:cstheme="minorHAnsi"/>
        </w:rPr>
        <w:t>documents is provided in Appendix 1. These documents must be scanned separately from the medical records, if not already appended. In conjunction with the medical records, these documents must be forwarded to the review team electronically</w:t>
      </w:r>
      <w:r w:rsidR="00630E71">
        <w:rPr>
          <w:rFonts w:eastAsia="Times New Roman" w:cstheme="minorHAnsi"/>
        </w:rPr>
        <w:t xml:space="preserve"> prior to the visit</w:t>
      </w:r>
      <w:r w:rsidRPr="006D6C79">
        <w:rPr>
          <w:rFonts w:eastAsia="Times New Roman" w:cstheme="minorHAnsi"/>
        </w:rPr>
        <w:t>.</w:t>
      </w:r>
      <w:r w:rsidR="00C648BB">
        <w:rPr>
          <w:rFonts w:eastAsia="Times New Roman" w:cstheme="minorHAnsi"/>
        </w:rPr>
        <w:t xml:space="preserve"> Copies </w:t>
      </w:r>
      <w:r w:rsidR="00270CB7">
        <w:rPr>
          <w:rFonts w:eastAsia="Times New Roman" w:cstheme="minorHAnsi"/>
        </w:rPr>
        <w:t xml:space="preserve">must be </w:t>
      </w:r>
      <w:r w:rsidR="00C44925">
        <w:rPr>
          <w:rFonts w:eastAsia="Times New Roman" w:cstheme="minorHAnsi"/>
        </w:rPr>
        <w:t>organized</w:t>
      </w:r>
      <w:r w:rsidR="00270CB7">
        <w:rPr>
          <w:rFonts w:eastAsia="Times New Roman" w:cstheme="minorHAnsi"/>
        </w:rPr>
        <w:t xml:space="preserve"> </w:t>
      </w:r>
      <w:r w:rsidR="00C44925">
        <w:rPr>
          <w:rFonts w:eastAsia="Times New Roman" w:cstheme="minorHAnsi"/>
        </w:rPr>
        <w:t xml:space="preserve">chronologically in digital folders as per Appendix 2, page 3. </w:t>
      </w:r>
    </w:p>
    <w:p w14:paraId="2404E103" w14:textId="5FE35753" w:rsidR="00952FD5" w:rsidRPr="00952FD5" w:rsidRDefault="00952FD5" w:rsidP="00952FD5">
      <w:pPr>
        <w:numPr>
          <w:ilvl w:val="0"/>
          <w:numId w:val="16"/>
        </w:numPr>
        <w:spacing w:after="0" w:line="240" w:lineRule="auto"/>
        <w:rPr>
          <w:rFonts w:eastAsia="Times New Roman" w:cstheme="minorHAnsi"/>
        </w:rPr>
      </w:pPr>
      <w:r>
        <w:rPr>
          <w:rFonts w:eastAsia="Times New Roman" w:cstheme="minorHAnsi"/>
          <w:b/>
          <w:bCs/>
        </w:rPr>
        <w:t xml:space="preserve">How will medical </w:t>
      </w:r>
      <w:r w:rsidR="00F60357">
        <w:rPr>
          <w:rFonts w:eastAsia="Times New Roman" w:cstheme="minorHAnsi"/>
          <w:b/>
          <w:bCs/>
        </w:rPr>
        <w:t>record review session be conducted</w:t>
      </w:r>
      <w:r>
        <w:rPr>
          <w:rFonts w:eastAsia="Times New Roman" w:cstheme="minorHAnsi"/>
          <w:b/>
          <w:bCs/>
        </w:rPr>
        <w:t>?</w:t>
      </w:r>
    </w:p>
    <w:p w14:paraId="21D68DCE" w14:textId="77777777" w:rsidR="002E637E" w:rsidRDefault="00952FD5" w:rsidP="00952FD5">
      <w:pPr>
        <w:numPr>
          <w:ilvl w:val="1"/>
          <w:numId w:val="16"/>
        </w:numPr>
        <w:spacing w:after="0" w:line="240" w:lineRule="auto"/>
        <w:rPr>
          <w:rFonts w:eastAsia="Times New Roman" w:cstheme="minorHAnsi"/>
        </w:rPr>
      </w:pPr>
      <w:r>
        <w:rPr>
          <w:rFonts w:eastAsia="Times New Roman" w:cstheme="minorHAnsi"/>
        </w:rPr>
        <w:t xml:space="preserve">All review team members </w:t>
      </w:r>
      <w:r w:rsidR="005E40B3">
        <w:rPr>
          <w:rFonts w:eastAsia="Times New Roman" w:cstheme="minorHAnsi"/>
        </w:rPr>
        <w:t>must</w:t>
      </w:r>
      <w:r>
        <w:rPr>
          <w:rFonts w:eastAsia="Times New Roman" w:cstheme="minorHAnsi"/>
        </w:rPr>
        <w:t xml:space="preserve"> have separate</w:t>
      </w:r>
      <w:r w:rsidR="00241FEE">
        <w:rPr>
          <w:rFonts w:eastAsia="Times New Roman" w:cstheme="minorHAnsi"/>
        </w:rPr>
        <w:t xml:space="preserve"> videoconferencing call</w:t>
      </w:r>
      <w:r w:rsidR="005E40B3">
        <w:rPr>
          <w:rFonts w:eastAsia="Times New Roman" w:cstheme="minorHAnsi"/>
        </w:rPr>
        <w:t>s</w:t>
      </w:r>
      <w:r w:rsidR="00241FEE">
        <w:rPr>
          <w:rFonts w:eastAsia="Times New Roman" w:cstheme="minorHAnsi"/>
        </w:rPr>
        <w:t xml:space="preserve"> or</w:t>
      </w:r>
      <w:r>
        <w:rPr>
          <w:rFonts w:eastAsia="Times New Roman" w:cstheme="minorHAnsi"/>
        </w:rPr>
        <w:t xml:space="preserve"> breakout room</w:t>
      </w:r>
      <w:r w:rsidR="005E40B3">
        <w:rPr>
          <w:rFonts w:eastAsia="Times New Roman" w:cstheme="minorHAnsi"/>
        </w:rPr>
        <w:t>s</w:t>
      </w:r>
      <w:r>
        <w:rPr>
          <w:rFonts w:eastAsia="Times New Roman" w:cstheme="minorHAnsi"/>
        </w:rPr>
        <w:t xml:space="preserve"> </w:t>
      </w:r>
      <w:r w:rsidR="00241FEE">
        <w:rPr>
          <w:rFonts w:eastAsia="Times New Roman" w:cstheme="minorHAnsi"/>
        </w:rPr>
        <w:t>with their assigned navigator</w:t>
      </w:r>
      <w:r w:rsidR="005E40B3">
        <w:rPr>
          <w:rFonts w:eastAsia="Times New Roman" w:cstheme="minorHAnsi"/>
        </w:rPr>
        <w:t>s</w:t>
      </w:r>
      <w:r w:rsidR="00241FEE">
        <w:rPr>
          <w:rFonts w:eastAsia="Times New Roman" w:cstheme="minorHAnsi"/>
        </w:rPr>
        <w:t xml:space="preserve">. </w:t>
      </w:r>
      <w:r w:rsidR="006767C0">
        <w:rPr>
          <w:rFonts w:eastAsia="Times New Roman" w:cstheme="minorHAnsi"/>
        </w:rPr>
        <w:t xml:space="preserve">The TMD and TPM </w:t>
      </w:r>
      <w:r w:rsidR="005E40B3">
        <w:rPr>
          <w:rFonts w:eastAsia="Times New Roman" w:cstheme="minorHAnsi"/>
        </w:rPr>
        <w:t>must</w:t>
      </w:r>
      <w:r w:rsidR="006767C0">
        <w:rPr>
          <w:rFonts w:eastAsia="Times New Roman" w:cstheme="minorHAnsi"/>
        </w:rPr>
        <w:t xml:space="preserve"> be on hand to assist the lead reviewer and junior reviewer respectively. </w:t>
      </w:r>
    </w:p>
    <w:p w14:paraId="167B7E13" w14:textId="1FCF148B" w:rsidR="00952FD5" w:rsidRPr="00630E71" w:rsidRDefault="005E40B3" w:rsidP="00952FD5">
      <w:pPr>
        <w:numPr>
          <w:ilvl w:val="1"/>
          <w:numId w:val="16"/>
        </w:numPr>
        <w:spacing w:after="0" w:line="240" w:lineRule="auto"/>
        <w:rPr>
          <w:rFonts w:eastAsia="Times New Roman" w:cstheme="minorHAnsi"/>
        </w:rPr>
      </w:pPr>
      <w:r>
        <w:rPr>
          <w:rFonts w:eastAsia="Times New Roman" w:cstheme="minorHAnsi"/>
        </w:rPr>
        <w:t>In the instance that there are more than two reviewers</w:t>
      </w:r>
      <w:r w:rsidR="002E637E">
        <w:rPr>
          <w:rFonts w:eastAsia="Times New Roman" w:cstheme="minorHAnsi"/>
        </w:rPr>
        <w:t xml:space="preserve"> present on the team (such as a nurse or specialty reviewer), a trauma staff member in a relevant role must be assigned to answer questions. For example, if the visit calls for an emergency physician reviewer, the emergency physician director may be assigned to assist, and if there is a nurse reviewer, the PIPS coordinator or equivalent may be assigned to assist. </w:t>
      </w:r>
      <w:r>
        <w:rPr>
          <w:rFonts w:eastAsia="Times New Roman" w:cstheme="minorHAnsi"/>
        </w:rPr>
        <w:t xml:space="preserve"> </w:t>
      </w:r>
    </w:p>
    <w:p w14:paraId="1ABED049" w14:textId="37F0287A" w:rsidR="00F57D8D" w:rsidRPr="006D6C79" w:rsidRDefault="00F57D8D" w:rsidP="00F968AA">
      <w:pPr>
        <w:numPr>
          <w:ilvl w:val="0"/>
          <w:numId w:val="16"/>
        </w:numPr>
        <w:spacing w:after="0" w:line="240" w:lineRule="auto"/>
        <w:rPr>
          <w:rFonts w:eastAsia="Times New Roman" w:cstheme="minorHAnsi"/>
          <w:b/>
          <w:bCs/>
        </w:rPr>
      </w:pPr>
      <w:r w:rsidRPr="006D6C79">
        <w:rPr>
          <w:rFonts w:eastAsia="Times New Roman" w:cstheme="minorHAnsi"/>
          <w:b/>
          <w:bCs/>
        </w:rPr>
        <w:t xml:space="preserve">For a focused review, what </w:t>
      </w:r>
      <w:r w:rsidR="005E40B3">
        <w:rPr>
          <w:rFonts w:eastAsia="Times New Roman" w:cstheme="minorHAnsi"/>
          <w:b/>
          <w:bCs/>
        </w:rPr>
        <w:t xml:space="preserve">medical records and documents </w:t>
      </w:r>
      <w:r w:rsidR="00B57D75">
        <w:rPr>
          <w:rFonts w:eastAsia="Times New Roman" w:cstheme="minorHAnsi"/>
          <w:b/>
          <w:bCs/>
        </w:rPr>
        <w:t>should</w:t>
      </w:r>
      <w:r w:rsidRPr="006D6C79">
        <w:rPr>
          <w:rFonts w:eastAsia="Times New Roman" w:cstheme="minorHAnsi"/>
          <w:b/>
          <w:bCs/>
        </w:rPr>
        <w:t xml:space="preserve"> be prepared? </w:t>
      </w:r>
    </w:p>
    <w:p w14:paraId="6E0F0B91" w14:textId="2B934048" w:rsidR="00DB07EF" w:rsidRPr="00E15B82" w:rsidRDefault="00F57D8D" w:rsidP="00753FCE">
      <w:pPr>
        <w:numPr>
          <w:ilvl w:val="1"/>
          <w:numId w:val="16"/>
        </w:numPr>
        <w:spacing w:after="0" w:line="240" w:lineRule="auto"/>
        <w:rPr>
          <w:rFonts w:eastAsia="Times New Roman" w:cstheme="minorHAnsi"/>
        </w:rPr>
      </w:pPr>
      <w:r w:rsidRPr="006D6C79">
        <w:rPr>
          <w:rFonts w:eastAsia="Times New Roman" w:cstheme="minorHAnsi"/>
        </w:rPr>
        <w:t>All of the above bullets in this section are applicable to a focused review with the exception of the medical record timeframe. The timeframe will be based on when the trauma program implemented the corrective actions to address the criterion deficiency(</w:t>
      </w:r>
      <w:proofErr w:type="spellStart"/>
      <w:r w:rsidRPr="006D6C79">
        <w:rPr>
          <w:rFonts w:eastAsia="Times New Roman" w:cstheme="minorHAnsi"/>
        </w:rPr>
        <w:t>ies</w:t>
      </w:r>
      <w:proofErr w:type="spellEnd"/>
      <w:r w:rsidRPr="006D6C79">
        <w:rPr>
          <w:rFonts w:eastAsia="Times New Roman" w:cstheme="minorHAnsi"/>
        </w:rPr>
        <w:t>)</w:t>
      </w:r>
      <w:r w:rsidR="005E40B3">
        <w:rPr>
          <w:rFonts w:eastAsia="Times New Roman" w:cstheme="minorHAnsi"/>
        </w:rPr>
        <w:t>. T</w:t>
      </w:r>
      <w:r w:rsidR="00E15B82">
        <w:rPr>
          <w:rFonts w:eastAsia="Times New Roman" w:cstheme="minorHAnsi"/>
        </w:rPr>
        <w:t xml:space="preserve">he </w:t>
      </w:r>
      <w:r w:rsidR="005E40B3">
        <w:rPr>
          <w:rFonts w:eastAsia="Times New Roman" w:cstheme="minorHAnsi"/>
        </w:rPr>
        <w:t>assessment</w:t>
      </w:r>
      <w:r w:rsidR="00E15B82">
        <w:rPr>
          <w:rFonts w:eastAsia="Times New Roman" w:cstheme="minorHAnsi"/>
        </w:rPr>
        <w:t xml:space="preserve"> </w:t>
      </w:r>
      <w:r w:rsidR="005E40B3">
        <w:rPr>
          <w:rFonts w:eastAsia="Times New Roman" w:cstheme="minorHAnsi"/>
        </w:rPr>
        <w:t>documents</w:t>
      </w:r>
      <w:r w:rsidR="00E15B82">
        <w:rPr>
          <w:rFonts w:eastAsia="Times New Roman" w:cstheme="minorHAnsi"/>
        </w:rPr>
        <w:t xml:space="preserve"> that must be prepared from Appendix 1 </w:t>
      </w:r>
      <w:r w:rsidR="00B52A9D">
        <w:rPr>
          <w:rFonts w:eastAsia="Times New Roman" w:cstheme="minorHAnsi"/>
        </w:rPr>
        <w:t xml:space="preserve">would be those that are </w:t>
      </w:r>
      <w:r w:rsidR="00270CB7">
        <w:rPr>
          <w:rFonts w:eastAsia="Times New Roman" w:cstheme="minorHAnsi"/>
        </w:rPr>
        <w:t>associated with</w:t>
      </w:r>
      <w:r w:rsidR="00B52A9D">
        <w:rPr>
          <w:rFonts w:eastAsia="Times New Roman" w:cstheme="minorHAnsi"/>
        </w:rPr>
        <w:t xml:space="preserve"> the </w:t>
      </w:r>
      <w:r w:rsidR="005E40B3">
        <w:rPr>
          <w:rFonts w:eastAsia="Times New Roman" w:cstheme="minorHAnsi"/>
        </w:rPr>
        <w:t>deficiency(</w:t>
      </w:r>
      <w:proofErr w:type="spellStart"/>
      <w:r w:rsidR="005E40B3">
        <w:rPr>
          <w:rFonts w:eastAsia="Times New Roman" w:cstheme="minorHAnsi"/>
        </w:rPr>
        <w:t>ies</w:t>
      </w:r>
      <w:proofErr w:type="spellEnd"/>
      <w:r w:rsidR="005E40B3">
        <w:rPr>
          <w:rFonts w:eastAsia="Times New Roman" w:cstheme="minorHAnsi"/>
        </w:rPr>
        <w:t>)</w:t>
      </w:r>
      <w:r w:rsidR="00B52A9D">
        <w:rPr>
          <w:rFonts w:eastAsia="Times New Roman" w:cstheme="minorHAnsi"/>
        </w:rPr>
        <w:t xml:space="preserve"> under review.</w:t>
      </w:r>
      <w:r w:rsidR="00E15B82">
        <w:rPr>
          <w:rFonts w:eastAsia="Times New Roman" w:cstheme="minorHAnsi"/>
        </w:rPr>
        <w:t xml:space="preserve"> </w:t>
      </w:r>
      <w:r w:rsidR="00E15B82" w:rsidRPr="00E15B82">
        <w:rPr>
          <w:rFonts w:eastAsia="Times New Roman" w:cstheme="minorHAnsi"/>
        </w:rPr>
        <w:t xml:space="preserve">Assessment documents that are </w:t>
      </w:r>
      <w:r w:rsidR="005E40B3">
        <w:rPr>
          <w:rFonts w:eastAsia="Times New Roman" w:cstheme="minorHAnsi"/>
        </w:rPr>
        <w:t>associated with</w:t>
      </w:r>
      <w:r w:rsidR="00E15B82" w:rsidRPr="00E15B82">
        <w:rPr>
          <w:rFonts w:eastAsia="Times New Roman" w:cstheme="minorHAnsi"/>
        </w:rPr>
        <w:t xml:space="preserve"> the trauma cases must be </w:t>
      </w:r>
      <w:r w:rsidR="005E40B3">
        <w:rPr>
          <w:rFonts w:eastAsia="Times New Roman" w:cstheme="minorHAnsi"/>
        </w:rPr>
        <w:t>in digital folders based on the categories listed in Appendix 1</w:t>
      </w:r>
      <w:r w:rsidR="00E15B82" w:rsidRPr="00E15B82">
        <w:rPr>
          <w:rFonts w:eastAsia="Times New Roman" w:cstheme="minorHAnsi"/>
        </w:rPr>
        <w:t>.</w:t>
      </w:r>
      <w:r w:rsidR="00E15B82">
        <w:rPr>
          <w:rFonts w:eastAsia="Times New Roman" w:cstheme="minorHAnsi"/>
        </w:rPr>
        <w:t xml:space="preserve"> </w:t>
      </w:r>
      <w:r w:rsidR="00084B6C">
        <w:rPr>
          <w:rFonts w:eastAsia="Times New Roman" w:cstheme="minorHAnsi"/>
        </w:rPr>
        <w:br/>
      </w:r>
    </w:p>
    <w:p w14:paraId="218913DE" w14:textId="426ED834" w:rsidR="000905A5" w:rsidRDefault="00952BBB" w:rsidP="00982483">
      <w:pPr>
        <w:numPr>
          <w:ilvl w:val="0"/>
          <w:numId w:val="16"/>
        </w:numPr>
        <w:spacing w:after="0" w:line="240" w:lineRule="auto"/>
        <w:rPr>
          <w:rFonts w:eastAsia="Times New Roman" w:cstheme="minorHAnsi"/>
          <w:b/>
          <w:bCs/>
        </w:rPr>
      </w:pPr>
      <w:r>
        <w:rPr>
          <w:rFonts w:eastAsia="Times New Roman" w:cstheme="minorHAnsi"/>
          <w:b/>
          <w:bCs/>
        </w:rPr>
        <w:lastRenderedPageBreak/>
        <w:t>Are the medical records</w:t>
      </w:r>
      <w:r w:rsidR="003B561E">
        <w:rPr>
          <w:rFonts w:eastAsia="Times New Roman" w:cstheme="minorHAnsi"/>
          <w:b/>
          <w:bCs/>
        </w:rPr>
        <w:t xml:space="preserve"> provided for the virtual site visit</w:t>
      </w:r>
      <w:r>
        <w:rPr>
          <w:rFonts w:eastAsia="Times New Roman" w:cstheme="minorHAnsi"/>
          <w:b/>
          <w:bCs/>
        </w:rPr>
        <w:t xml:space="preserve"> discoverable?</w:t>
      </w:r>
    </w:p>
    <w:p w14:paraId="48096D06" w14:textId="6A57668C" w:rsidR="000905A5" w:rsidRPr="000905A5" w:rsidRDefault="000905A5" w:rsidP="000905A5">
      <w:pPr>
        <w:numPr>
          <w:ilvl w:val="1"/>
          <w:numId w:val="16"/>
        </w:numPr>
        <w:spacing w:after="0" w:line="240" w:lineRule="auto"/>
        <w:rPr>
          <w:rFonts w:eastAsia="Times New Roman" w:cstheme="minorHAnsi"/>
        </w:rPr>
      </w:pPr>
      <w:r w:rsidRPr="000905A5">
        <w:rPr>
          <w:rFonts w:eastAsia="Times New Roman" w:cstheme="minorHAnsi"/>
        </w:rPr>
        <w:t>There is no more increased risk of discoverability on a virtual site visit when compared to an in-person site visit. All information the College receives through its quality review activities is protected from discovery under the Illinois Medical Studies Act.</w:t>
      </w:r>
      <w:r>
        <w:rPr>
          <w:rFonts w:eastAsia="Times New Roman" w:cstheme="minorHAnsi"/>
        </w:rPr>
        <w:t xml:space="preserve"> </w:t>
      </w:r>
      <w:r w:rsidRPr="000905A5">
        <w:rPr>
          <w:rFonts w:eastAsia="Times New Roman" w:cstheme="minorHAnsi"/>
        </w:rPr>
        <w:t>While we cannot fully guarantee pro</w:t>
      </w:r>
      <w:r w:rsidR="00262F65">
        <w:rPr>
          <w:rFonts w:eastAsia="Times New Roman" w:cstheme="minorHAnsi"/>
        </w:rPr>
        <w:t>t</w:t>
      </w:r>
      <w:r w:rsidRPr="000905A5">
        <w:rPr>
          <w:rFonts w:eastAsia="Times New Roman" w:cstheme="minorHAnsi"/>
        </w:rPr>
        <w:t>ection under this law, the law was created to specifically address the question of protecting documents from discoverability to in order to encourage facilities to participate in quality improvement programs.</w:t>
      </w:r>
    </w:p>
    <w:p w14:paraId="1F7843BD" w14:textId="669948C1" w:rsidR="00982483" w:rsidRPr="00982483" w:rsidRDefault="00982483" w:rsidP="00982483">
      <w:pPr>
        <w:numPr>
          <w:ilvl w:val="0"/>
          <w:numId w:val="16"/>
        </w:numPr>
        <w:spacing w:after="0" w:line="240" w:lineRule="auto"/>
        <w:rPr>
          <w:rFonts w:eastAsia="Times New Roman" w:cstheme="minorHAnsi"/>
          <w:b/>
          <w:bCs/>
        </w:rPr>
      </w:pPr>
      <w:r w:rsidRPr="00982483">
        <w:rPr>
          <w:rFonts w:eastAsia="Times New Roman" w:cstheme="minorHAnsi"/>
          <w:b/>
          <w:bCs/>
        </w:rPr>
        <w:t xml:space="preserve">If </w:t>
      </w:r>
      <w:r>
        <w:rPr>
          <w:rFonts w:eastAsia="Times New Roman" w:cstheme="minorHAnsi"/>
          <w:b/>
          <w:bCs/>
        </w:rPr>
        <w:t>the</w:t>
      </w:r>
      <w:r w:rsidR="005E40B3">
        <w:rPr>
          <w:rFonts w:eastAsia="Times New Roman" w:cstheme="minorHAnsi"/>
          <w:b/>
          <w:bCs/>
        </w:rPr>
        <w:t xml:space="preserve"> trauma</w:t>
      </w:r>
      <w:r w:rsidRPr="00982483">
        <w:rPr>
          <w:rFonts w:eastAsia="Times New Roman" w:cstheme="minorHAnsi"/>
          <w:b/>
          <w:bCs/>
        </w:rPr>
        <w:t xml:space="preserve"> center is not seeking pediatric verification, but did admit pediatric patients, would there still be an expectation to provide pediatric medical charts for review?</w:t>
      </w:r>
    </w:p>
    <w:p w14:paraId="44007218" w14:textId="33C5D584" w:rsidR="00982483" w:rsidRDefault="00982483" w:rsidP="00982483">
      <w:pPr>
        <w:numPr>
          <w:ilvl w:val="1"/>
          <w:numId w:val="16"/>
        </w:numPr>
        <w:spacing w:after="0" w:line="240" w:lineRule="auto"/>
        <w:rPr>
          <w:rFonts w:eastAsia="Times New Roman" w:cstheme="minorHAnsi"/>
        </w:rPr>
      </w:pPr>
      <w:r>
        <w:rPr>
          <w:rFonts w:eastAsia="Times New Roman" w:cstheme="minorHAnsi"/>
        </w:rPr>
        <w:t>Yes, even if the program in question is not seeking pediatric verification, if pediatric patients were admitted, those medical charts must still be provided. In this instance,</w:t>
      </w:r>
      <w:r w:rsidRPr="00982483">
        <w:rPr>
          <w:rFonts w:eastAsia="Times New Roman" w:cstheme="minorHAnsi"/>
        </w:rPr>
        <w:t xml:space="preserve"> </w:t>
      </w:r>
      <w:r>
        <w:rPr>
          <w:rFonts w:eastAsia="Times New Roman" w:cstheme="minorHAnsi"/>
        </w:rPr>
        <w:t>the program</w:t>
      </w:r>
      <w:r w:rsidRPr="00982483">
        <w:rPr>
          <w:rFonts w:eastAsia="Times New Roman" w:cstheme="minorHAnsi"/>
        </w:rPr>
        <w:t xml:space="preserve"> will provide medical records for both the adult and pediatric patients when </w:t>
      </w:r>
      <w:r>
        <w:rPr>
          <w:rFonts w:eastAsia="Times New Roman" w:cstheme="minorHAnsi"/>
        </w:rPr>
        <w:t>submitting</w:t>
      </w:r>
      <w:r w:rsidRPr="00982483">
        <w:rPr>
          <w:rFonts w:eastAsia="Times New Roman" w:cstheme="minorHAnsi"/>
        </w:rPr>
        <w:t xml:space="preserve"> the </w:t>
      </w:r>
      <w:r>
        <w:rPr>
          <w:rFonts w:eastAsia="Times New Roman" w:cstheme="minorHAnsi"/>
        </w:rPr>
        <w:t>PCR template</w:t>
      </w:r>
      <w:r w:rsidRPr="00982483">
        <w:rPr>
          <w:rFonts w:eastAsia="Times New Roman" w:cstheme="minorHAnsi"/>
        </w:rPr>
        <w:t xml:space="preserve"> to the lead reviewer. They will select the cases</w:t>
      </w:r>
      <w:r>
        <w:rPr>
          <w:rFonts w:eastAsia="Times New Roman" w:cstheme="minorHAnsi"/>
        </w:rPr>
        <w:t xml:space="preserve"> and will </w:t>
      </w:r>
      <w:r w:rsidRPr="00982483">
        <w:rPr>
          <w:rFonts w:eastAsia="Times New Roman" w:cstheme="minorHAnsi"/>
        </w:rPr>
        <w:t xml:space="preserve">pick a mix of adult and pediatric. </w:t>
      </w:r>
    </w:p>
    <w:p w14:paraId="479CF647" w14:textId="6CCDFB07" w:rsidR="00F60357" w:rsidRPr="00F60357" w:rsidRDefault="00F60357" w:rsidP="00F60357">
      <w:pPr>
        <w:numPr>
          <w:ilvl w:val="0"/>
          <w:numId w:val="16"/>
        </w:numPr>
        <w:spacing w:after="0" w:line="240" w:lineRule="auto"/>
        <w:rPr>
          <w:rFonts w:eastAsia="Times New Roman" w:cstheme="minorHAnsi"/>
        </w:rPr>
      </w:pPr>
      <w:r>
        <w:rPr>
          <w:rFonts w:eastAsia="Times New Roman" w:cstheme="minorHAnsi"/>
          <w:b/>
          <w:bCs/>
        </w:rPr>
        <w:t>If the trauma center is seeking pediatric and adult verification, could we use the same PCR template?</w:t>
      </w:r>
    </w:p>
    <w:p w14:paraId="2A219854" w14:textId="54FB3305" w:rsidR="00F60357" w:rsidRPr="00F60357" w:rsidRDefault="00F60357" w:rsidP="00916C99">
      <w:pPr>
        <w:numPr>
          <w:ilvl w:val="1"/>
          <w:numId w:val="16"/>
        </w:numPr>
        <w:spacing w:after="0" w:line="240" w:lineRule="auto"/>
        <w:rPr>
          <w:rFonts w:eastAsia="Times New Roman" w:cstheme="minorHAnsi"/>
        </w:rPr>
      </w:pPr>
      <w:r w:rsidRPr="00F60357">
        <w:rPr>
          <w:rFonts w:eastAsia="Times New Roman" w:cstheme="minorHAnsi"/>
        </w:rPr>
        <w:t>No. The pediatric and adult programs under review must complete separate PCR templates based on their respective patient population.</w:t>
      </w:r>
      <w:r>
        <w:rPr>
          <w:rFonts w:eastAsia="Times New Roman" w:cstheme="minorHAnsi"/>
        </w:rPr>
        <w:t xml:space="preserve"> </w:t>
      </w:r>
      <w:r w:rsidRPr="00F60357">
        <w:rPr>
          <w:rFonts w:eastAsia="Times New Roman" w:cstheme="minorHAnsi"/>
        </w:rPr>
        <w:t>The adult PCR template will be sent to the adult lead reviewer, and the pediatric PCR template will be sent to the pediatric lead reviewer.</w:t>
      </w:r>
    </w:p>
    <w:p w14:paraId="5B6D26BE" w14:textId="77777777" w:rsidR="00A953BC" w:rsidRPr="0059673B" w:rsidRDefault="00A953BC" w:rsidP="0059673B">
      <w:pPr>
        <w:spacing w:after="0" w:line="240" w:lineRule="auto"/>
        <w:ind w:left="1440"/>
        <w:rPr>
          <w:rFonts w:eastAsia="Times New Roman" w:cstheme="minorHAnsi"/>
        </w:rPr>
      </w:pPr>
    </w:p>
    <w:p w14:paraId="53F3045D" w14:textId="76CDA46B" w:rsidR="00F57D8D" w:rsidRPr="0059673B" w:rsidRDefault="00F57D8D" w:rsidP="0059673B">
      <w:pPr>
        <w:pStyle w:val="Heading2"/>
        <w:numPr>
          <w:ilvl w:val="1"/>
          <w:numId w:val="0"/>
        </w:numPr>
        <w:shd w:val="clear" w:color="auto" w:fill="BFBFBF" w:themeFill="background1" w:themeFillShade="BF"/>
        <w:spacing w:line="240" w:lineRule="auto"/>
        <w:rPr>
          <w:rFonts w:asciiTheme="minorHAnsi" w:hAnsiTheme="minorHAnsi" w:cstheme="minorHAnsi"/>
          <w:b/>
          <w:bCs/>
          <w:color w:val="FFFFFF" w:themeColor="background1"/>
          <w:sz w:val="28"/>
          <w:szCs w:val="28"/>
        </w:rPr>
      </w:pPr>
      <w:r w:rsidRPr="0059673B">
        <w:rPr>
          <w:rFonts w:asciiTheme="minorHAnsi" w:hAnsiTheme="minorHAnsi" w:cstheme="minorHAnsi"/>
          <w:b/>
          <w:bCs/>
          <w:color w:val="FFFFFF" w:themeColor="background1"/>
          <w:sz w:val="28"/>
          <w:szCs w:val="28"/>
        </w:rPr>
        <w:t xml:space="preserve"> Review Meeting (Not appliable to a focused review) </w:t>
      </w:r>
    </w:p>
    <w:p w14:paraId="437ED12C" w14:textId="47FE4BCD" w:rsidR="00F57D8D" w:rsidRPr="006D6C79" w:rsidRDefault="00F57D8D" w:rsidP="00F968AA">
      <w:pPr>
        <w:numPr>
          <w:ilvl w:val="0"/>
          <w:numId w:val="16"/>
        </w:numPr>
        <w:spacing w:after="0" w:line="240" w:lineRule="auto"/>
        <w:rPr>
          <w:rFonts w:eastAsia="Times New Roman" w:cstheme="minorHAnsi"/>
          <w:b/>
          <w:bCs/>
        </w:rPr>
      </w:pPr>
      <w:r w:rsidRPr="006D6C79">
        <w:rPr>
          <w:rFonts w:eastAsia="Times New Roman" w:cstheme="minorHAnsi"/>
          <w:b/>
          <w:bCs/>
        </w:rPr>
        <w:t>If there is no review</w:t>
      </w:r>
      <w:r w:rsidR="00F60357">
        <w:rPr>
          <w:rFonts w:eastAsia="Times New Roman" w:cstheme="minorHAnsi"/>
          <w:b/>
          <w:bCs/>
        </w:rPr>
        <w:t xml:space="preserve"> meeting</w:t>
      </w:r>
      <w:r w:rsidRPr="006D6C79">
        <w:rPr>
          <w:rFonts w:eastAsia="Times New Roman" w:cstheme="minorHAnsi"/>
          <w:b/>
          <w:bCs/>
        </w:rPr>
        <w:t xml:space="preserve"> dinner, how will reviewers meet with our liaisons?</w:t>
      </w:r>
    </w:p>
    <w:p w14:paraId="732B5D9F" w14:textId="05742BF5" w:rsidR="00F57D8D" w:rsidRPr="006D6C79" w:rsidRDefault="00F57D8D" w:rsidP="00F968AA">
      <w:pPr>
        <w:numPr>
          <w:ilvl w:val="1"/>
          <w:numId w:val="16"/>
        </w:numPr>
        <w:spacing w:after="0" w:line="240" w:lineRule="auto"/>
        <w:rPr>
          <w:rFonts w:eastAsia="Times New Roman" w:cstheme="minorHAnsi"/>
        </w:rPr>
      </w:pPr>
      <w:r w:rsidRPr="006D6C79">
        <w:rPr>
          <w:rFonts w:eastAsia="Times New Roman" w:cstheme="minorHAnsi"/>
        </w:rPr>
        <w:t>In lieu of the review dinner, a meeting will be held with the required liaisons and staff (refer to Virtual Visit Agenda).</w:t>
      </w:r>
    </w:p>
    <w:p w14:paraId="61B39864" w14:textId="77777777" w:rsidR="00F57D8D" w:rsidRPr="006D6C79" w:rsidRDefault="00F57D8D" w:rsidP="00F968AA">
      <w:pPr>
        <w:numPr>
          <w:ilvl w:val="0"/>
          <w:numId w:val="16"/>
        </w:numPr>
        <w:spacing w:after="0" w:line="240" w:lineRule="auto"/>
        <w:rPr>
          <w:rFonts w:eastAsia="Times New Roman" w:cstheme="minorHAnsi"/>
          <w:b/>
          <w:bCs/>
        </w:rPr>
      </w:pPr>
      <w:r w:rsidRPr="006D6C79">
        <w:rPr>
          <w:rFonts w:eastAsia="Times New Roman" w:cstheme="minorHAnsi"/>
          <w:b/>
          <w:bCs/>
        </w:rPr>
        <w:t>What is the set-up for this meeting?</w:t>
      </w:r>
    </w:p>
    <w:p w14:paraId="41EA2971" w14:textId="1C239338" w:rsidR="00F57D8D" w:rsidRPr="006D6C79" w:rsidRDefault="00F57D8D" w:rsidP="00F968AA">
      <w:pPr>
        <w:numPr>
          <w:ilvl w:val="1"/>
          <w:numId w:val="16"/>
        </w:numPr>
        <w:spacing w:after="0" w:line="240" w:lineRule="auto"/>
        <w:rPr>
          <w:rFonts w:eastAsia="Times New Roman" w:cstheme="minorHAnsi"/>
        </w:rPr>
      </w:pPr>
      <w:r w:rsidRPr="006D6C79">
        <w:rPr>
          <w:rFonts w:eastAsia="Times New Roman" w:cstheme="minorHAnsi"/>
        </w:rPr>
        <w:t xml:space="preserve">We do not recommend having all attendees in </w:t>
      </w:r>
      <w:r w:rsidR="0078707E">
        <w:rPr>
          <w:rFonts w:eastAsia="Times New Roman" w:cstheme="minorHAnsi"/>
        </w:rPr>
        <w:t>one large</w:t>
      </w:r>
      <w:r w:rsidRPr="006D6C79">
        <w:rPr>
          <w:rFonts w:eastAsia="Times New Roman" w:cstheme="minorHAnsi"/>
        </w:rPr>
        <w:t xml:space="preserve"> conference room (refer to Tips for Successful Visit document). </w:t>
      </w:r>
    </w:p>
    <w:p w14:paraId="01E22874" w14:textId="7E1F8096" w:rsidR="00F57D8D" w:rsidRDefault="00F57D8D" w:rsidP="00F968AA">
      <w:pPr>
        <w:numPr>
          <w:ilvl w:val="1"/>
          <w:numId w:val="16"/>
        </w:numPr>
        <w:spacing w:after="0" w:line="240" w:lineRule="auto"/>
        <w:rPr>
          <w:rFonts w:eastAsia="Times New Roman" w:cstheme="minorHAnsi"/>
        </w:rPr>
      </w:pPr>
      <w:r w:rsidRPr="006D6C79">
        <w:rPr>
          <w:rFonts w:eastAsia="Times New Roman" w:cstheme="minorHAnsi"/>
        </w:rPr>
        <w:t xml:space="preserve">All attendees must have individual </w:t>
      </w:r>
      <w:r w:rsidR="0078707E">
        <w:rPr>
          <w:rFonts w:eastAsia="Times New Roman" w:cstheme="minorHAnsi"/>
        </w:rPr>
        <w:t>logins</w:t>
      </w:r>
      <w:r w:rsidRPr="006D6C79">
        <w:rPr>
          <w:rFonts w:eastAsia="Times New Roman" w:cstheme="minorHAnsi"/>
        </w:rPr>
        <w:t xml:space="preserve"> </w:t>
      </w:r>
      <w:r w:rsidR="00AA06C2">
        <w:rPr>
          <w:rFonts w:eastAsia="Times New Roman" w:cstheme="minorHAnsi"/>
        </w:rPr>
        <w:t>through the videoconferenc</w:t>
      </w:r>
      <w:r w:rsidR="00F21BBA">
        <w:rPr>
          <w:rFonts w:eastAsia="Times New Roman" w:cstheme="minorHAnsi"/>
        </w:rPr>
        <w:t xml:space="preserve">ing </w:t>
      </w:r>
      <w:r w:rsidR="00C44925">
        <w:rPr>
          <w:rFonts w:eastAsia="Times New Roman" w:cstheme="minorHAnsi"/>
        </w:rPr>
        <w:t>system</w:t>
      </w:r>
      <w:r w:rsidR="00F21BBA">
        <w:rPr>
          <w:rFonts w:eastAsia="Times New Roman" w:cstheme="minorHAnsi"/>
        </w:rPr>
        <w:t xml:space="preserve"> of choice </w:t>
      </w:r>
      <w:r w:rsidRPr="006D6C79">
        <w:rPr>
          <w:rFonts w:eastAsia="Times New Roman" w:cstheme="minorHAnsi"/>
        </w:rPr>
        <w:t xml:space="preserve">during this </w:t>
      </w:r>
      <w:r w:rsidR="00BE70AB">
        <w:rPr>
          <w:rFonts w:eastAsia="Times New Roman" w:cstheme="minorHAnsi"/>
        </w:rPr>
        <w:t>meeting</w:t>
      </w:r>
      <w:r w:rsidRPr="006D6C79">
        <w:rPr>
          <w:rFonts w:eastAsia="Times New Roman" w:cstheme="minorHAnsi"/>
        </w:rPr>
        <w:t xml:space="preserve">. </w:t>
      </w:r>
    </w:p>
    <w:p w14:paraId="795C7C01" w14:textId="77777777" w:rsidR="00F968AA" w:rsidRPr="00F57D8D" w:rsidRDefault="00F968AA" w:rsidP="00F968AA">
      <w:pPr>
        <w:spacing w:after="0" w:line="240" w:lineRule="auto"/>
        <w:ind w:left="2160"/>
        <w:rPr>
          <w:rFonts w:eastAsia="Times New Roman" w:cstheme="minorHAnsi"/>
        </w:rPr>
      </w:pPr>
    </w:p>
    <w:p w14:paraId="5C36915D" w14:textId="5CEFFAC1" w:rsidR="00F57D8D" w:rsidRPr="00E7567B" w:rsidRDefault="00F57D8D" w:rsidP="0059673B">
      <w:pPr>
        <w:pStyle w:val="Heading2"/>
        <w:numPr>
          <w:ilvl w:val="1"/>
          <w:numId w:val="0"/>
        </w:numPr>
        <w:shd w:val="clear" w:color="auto" w:fill="BFBFBF" w:themeFill="background1" w:themeFillShade="BF"/>
        <w:spacing w:line="240" w:lineRule="auto"/>
        <w:rPr>
          <w:rFonts w:asciiTheme="minorHAnsi" w:hAnsiTheme="minorHAnsi" w:cstheme="minorHAnsi"/>
        </w:rPr>
      </w:pPr>
      <w:r w:rsidRPr="00F57D8D">
        <w:rPr>
          <w:rFonts w:asciiTheme="minorHAnsi" w:hAnsiTheme="minorHAnsi" w:cstheme="minorHAnsi"/>
        </w:rPr>
        <w:t xml:space="preserve"> </w:t>
      </w:r>
      <w:r w:rsidRPr="0059673B">
        <w:rPr>
          <w:rFonts w:asciiTheme="minorHAnsi" w:hAnsiTheme="minorHAnsi" w:cstheme="minorHAnsi"/>
          <w:b/>
          <w:bCs/>
          <w:color w:val="FFFFFF" w:themeColor="background1"/>
          <w:sz w:val="28"/>
          <w:szCs w:val="28"/>
        </w:rPr>
        <w:t xml:space="preserve">Hospital Tour (Not applicable to a focused review) </w:t>
      </w:r>
    </w:p>
    <w:p w14:paraId="04DE34B4" w14:textId="77777777" w:rsidR="00F968AA" w:rsidRPr="006D6C79" w:rsidRDefault="00F968AA" w:rsidP="00F968AA">
      <w:pPr>
        <w:numPr>
          <w:ilvl w:val="0"/>
          <w:numId w:val="16"/>
        </w:numPr>
        <w:spacing w:after="0" w:line="240" w:lineRule="auto"/>
        <w:rPr>
          <w:rFonts w:eastAsia="Times New Roman" w:cstheme="minorHAnsi"/>
          <w:b/>
          <w:bCs/>
        </w:rPr>
      </w:pPr>
      <w:bookmarkStart w:id="11" w:name="_Hlk61613581"/>
      <w:r w:rsidRPr="006D6C79">
        <w:rPr>
          <w:rFonts w:eastAsia="Times New Roman" w:cstheme="minorHAnsi"/>
          <w:b/>
          <w:bCs/>
        </w:rPr>
        <w:t>What is the best method to do the tour virtually?</w:t>
      </w:r>
      <w:bookmarkEnd w:id="11"/>
    </w:p>
    <w:p w14:paraId="5B98882C" w14:textId="3B21F4A7" w:rsidR="00F968AA" w:rsidRPr="006D6C79" w:rsidRDefault="00F968AA" w:rsidP="00F968AA">
      <w:pPr>
        <w:numPr>
          <w:ilvl w:val="1"/>
          <w:numId w:val="16"/>
        </w:numPr>
        <w:spacing w:after="0" w:line="240" w:lineRule="auto"/>
        <w:rPr>
          <w:rFonts w:eastAsia="Times New Roman" w:cstheme="minorHAnsi"/>
        </w:rPr>
      </w:pPr>
      <w:r w:rsidRPr="006D6C79">
        <w:rPr>
          <w:rFonts w:eastAsia="Times New Roman" w:cstheme="minorHAnsi"/>
        </w:rPr>
        <w:t xml:space="preserve">The tour </w:t>
      </w:r>
      <w:r w:rsidR="00B14B0A">
        <w:rPr>
          <w:rFonts w:eastAsia="Times New Roman" w:cstheme="minorHAnsi"/>
        </w:rPr>
        <w:t xml:space="preserve">must be </w:t>
      </w:r>
      <w:r w:rsidRPr="006D6C79">
        <w:rPr>
          <w:rFonts w:eastAsia="Times New Roman" w:cstheme="minorHAnsi"/>
        </w:rPr>
        <w:t xml:space="preserve">done live during the virtual visit. </w:t>
      </w:r>
      <w:r w:rsidR="00B14B0A">
        <w:rPr>
          <w:rFonts w:eastAsia="Times New Roman" w:cstheme="minorHAnsi"/>
        </w:rPr>
        <w:t>The hospital must conduct a</w:t>
      </w:r>
      <w:r w:rsidRPr="006D6C79">
        <w:rPr>
          <w:rFonts w:eastAsia="Times New Roman" w:cstheme="minorHAnsi"/>
        </w:rPr>
        <w:t xml:space="preserve"> test run </w:t>
      </w:r>
      <w:r w:rsidR="00B14B0A">
        <w:rPr>
          <w:rFonts w:eastAsia="Times New Roman" w:cstheme="minorHAnsi"/>
        </w:rPr>
        <w:t xml:space="preserve">to ensure there are no connectivity issues. </w:t>
      </w:r>
    </w:p>
    <w:p w14:paraId="05ACF553" w14:textId="298A98DC" w:rsidR="00F968AA" w:rsidRPr="001A2A3D" w:rsidRDefault="001A2A3D" w:rsidP="001A2A3D">
      <w:pPr>
        <w:pStyle w:val="ListParagraph"/>
        <w:numPr>
          <w:ilvl w:val="1"/>
          <w:numId w:val="16"/>
        </w:numPr>
        <w:spacing w:after="0" w:line="240" w:lineRule="auto"/>
        <w:rPr>
          <w:rFonts w:eastAsia="Times New Roman" w:cstheme="minorHAnsi"/>
        </w:rPr>
      </w:pPr>
      <w:r w:rsidRPr="001A2A3D">
        <w:rPr>
          <w:rFonts w:eastAsia="Times New Roman" w:cstheme="minorHAnsi"/>
        </w:rPr>
        <w:t xml:space="preserve">In preparation for the hospital tour, reviewers may prefer to have iPads/laptops </w:t>
      </w:r>
      <w:r>
        <w:rPr>
          <w:rFonts w:eastAsia="Times New Roman" w:cstheme="minorHAnsi"/>
        </w:rPr>
        <w:t xml:space="preserve">on carts and/or individually located at each area that </w:t>
      </w:r>
      <w:r w:rsidRPr="001A2A3D">
        <w:rPr>
          <w:rFonts w:eastAsia="Times New Roman" w:cstheme="minorHAnsi"/>
        </w:rPr>
        <w:t xml:space="preserve">will be toured.  </w:t>
      </w:r>
      <w:r>
        <w:rPr>
          <w:rFonts w:eastAsia="Times New Roman" w:cstheme="minorHAnsi"/>
        </w:rPr>
        <w:t>A</w:t>
      </w:r>
      <w:r w:rsidRPr="001A2A3D">
        <w:rPr>
          <w:rFonts w:eastAsia="Times New Roman" w:cstheme="minorHAnsi"/>
        </w:rPr>
        <w:t xml:space="preserve"> reques</w:t>
      </w:r>
      <w:r>
        <w:rPr>
          <w:rFonts w:eastAsia="Times New Roman" w:cstheme="minorHAnsi"/>
        </w:rPr>
        <w:t>t</w:t>
      </w:r>
      <w:r w:rsidRPr="001A2A3D">
        <w:rPr>
          <w:rFonts w:eastAsia="Times New Roman" w:cstheme="minorHAnsi"/>
        </w:rPr>
        <w:t xml:space="preserve"> </w:t>
      </w:r>
      <w:r>
        <w:rPr>
          <w:rFonts w:eastAsia="Times New Roman" w:cstheme="minorHAnsi"/>
        </w:rPr>
        <w:t xml:space="preserve">for multiple iPads or laptops </w:t>
      </w:r>
      <w:r w:rsidRPr="001A2A3D">
        <w:rPr>
          <w:rFonts w:eastAsia="Times New Roman" w:cstheme="minorHAnsi"/>
        </w:rPr>
        <w:t xml:space="preserve">must be made prior to the prereview call (scheduled at least 2 weeks in advance) to allow programs adequate time to make these preparations.  </w:t>
      </w:r>
    </w:p>
    <w:p w14:paraId="6DD4ACCB" w14:textId="680B21B2" w:rsidR="00495C52" w:rsidRDefault="00495C52" w:rsidP="001A2A3D">
      <w:pPr>
        <w:numPr>
          <w:ilvl w:val="1"/>
          <w:numId w:val="16"/>
        </w:numPr>
        <w:spacing w:after="0" w:line="240" w:lineRule="auto"/>
        <w:rPr>
          <w:rFonts w:eastAsia="Times New Roman" w:cstheme="minorHAnsi"/>
        </w:rPr>
      </w:pPr>
      <w:r>
        <w:rPr>
          <w:rFonts w:eastAsia="Times New Roman" w:cstheme="minorHAnsi"/>
        </w:rPr>
        <w:t>The tour will not cover the radiology department, due to electronic interference with equipment. However, a staff member from the radiology department must be present during the tour of the emergency department to field questions.</w:t>
      </w:r>
    </w:p>
    <w:p w14:paraId="4F9D032F" w14:textId="2948EDB9" w:rsidR="001A2A3D" w:rsidRDefault="00B14B0A" w:rsidP="001A2A3D">
      <w:pPr>
        <w:numPr>
          <w:ilvl w:val="1"/>
          <w:numId w:val="16"/>
        </w:numPr>
        <w:spacing w:after="0" w:line="240" w:lineRule="auto"/>
        <w:rPr>
          <w:rFonts w:eastAsia="Times New Roman" w:cstheme="minorHAnsi"/>
        </w:rPr>
      </w:pPr>
      <w:r w:rsidRPr="00AE0EB1">
        <w:rPr>
          <w:rFonts w:eastAsia="Times New Roman" w:cstheme="minorHAnsi"/>
        </w:rPr>
        <w:t xml:space="preserve">The reviewers will </w:t>
      </w:r>
      <w:r w:rsidR="00AE0EB1" w:rsidRPr="00AE0EB1">
        <w:rPr>
          <w:rFonts w:eastAsia="Times New Roman" w:cstheme="minorHAnsi"/>
        </w:rPr>
        <w:t>view t</w:t>
      </w:r>
      <w:r w:rsidR="00200CF6" w:rsidRPr="00AE0EB1">
        <w:rPr>
          <w:rFonts w:eastAsia="Times New Roman" w:cstheme="minorHAnsi"/>
        </w:rPr>
        <w:t xml:space="preserve">he tour </w:t>
      </w:r>
      <w:r w:rsidR="00AE0EB1" w:rsidRPr="00AE0EB1">
        <w:rPr>
          <w:rFonts w:eastAsia="Times New Roman" w:cstheme="minorHAnsi"/>
        </w:rPr>
        <w:t>together</w:t>
      </w:r>
      <w:r w:rsidRPr="00AE0EB1">
        <w:rPr>
          <w:rFonts w:eastAsia="Times New Roman" w:cstheme="minorHAnsi"/>
        </w:rPr>
        <w:t>.</w:t>
      </w:r>
      <w:r w:rsidR="00200CF6" w:rsidRPr="00AE0EB1">
        <w:rPr>
          <w:rFonts w:eastAsia="Times New Roman" w:cstheme="minorHAnsi"/>
        </w:rPr>
        <w:t xml:space="preserve"> </w:t>
      </w:r>
    </w:p>
    <w:p w14:paraId="353552EC" w14:textId="61C9B286" w:rsidR="001A2A3D" w:rsidRDefault="001A2A3D" w:rsidP="001A2A3D">
      <w:pPr>
        <w:numPr>
          <w:ilvl w:val="2"/>
          <w:numId w:val="16"/>
        </w:numPr>
        <w:spacing w:after="0" w:line="240" w:lineRule="auto"/>
        <w:rPr>
          <w:rFonts w:eastAsia="Times New Roman" w:cstheme="minorHAnsi"/>
        </w:rPr>
      </w:pPr>
      <w:r>
        <w:rPr>
          <w:rFonts w:eastAsia="Times New Roman" w:cstheme="minorHAnsi"/>
        </w:rPr>
        <w:t>For combined adult and pediatric visits, the pediatric reviewer may opt to do the pediatric component separately. This will be determined at the time of the prereview call.</w:t>
      </w:r>
    </w:p>
    <w:p w14:paraId="006FE415" w14:textId="3746B17F" w:rsidR="001A2A3D" w:rsidRPr="001A2A3D" w:rsidRDefault="00AE0EB1" w:rsidP="001A2A3D">
      <w:pPr>
        <w:numPr>
          <w:ilvl w:val="2"/>
          <w:numId w:val="16"/>
        </w:numPr>
        <w:spacing w:after="0" w:line="240" w:lineRule="auto"/>
        <w:rPr>
          <w:rFonts w:eastAsia="Times New Roman" w:cstheme="minorHAnsi"/>
        </w:rPr>
      </w:pPr>
      <w:r w:rsidRPr="00AE0EB1">
        <w:rPr>
          <w:rFonts w:eastAsia="Times New Roman" w:cstheme="minorHAnsi"/>
        </w:rPr>
        <w:t xml:space="preserve">Concurrent programs </w:t>
      </w:r>
      <w:r w:rsidR="001A2A3D">
        <w:rPr>
          <w:rFonts w:eastAsia="Times New Roman" w:cstheme="minorHAnsi"/>
        </w:rPr>
        <w:t>must</w:t>
      </w:r>
      <w:r w:rsidRPr="00AE0EB1">
        <w:rPr>
          <w:rFonts w:eastAsia="Times New Roman" w:cstheme="minorHAnsi"/>
        </w:rPr>
        <w:t xml:space="preserve"> have separate tours.</w:t>
      </w:r>
    </w:p>
    <w:p w14:paraId="042F006F" w14:textId="2849F728" w:rsidR="00BE70AB" w:rsidRDefault="00BE70AB" w:rsidP="0059673B">
      <w:pPr>
        <w:numPr>
          <w:ilvl w:val="1"/>
          <w:numId w:val="16"/>
        </w:numPr>
        <w:spacing w:after="0" w:line="240" w:lineRule="auto"/>
        <w:rPr>
          <w:rFonts w:eastAsia="Times New Roman" w:cstheme="minorHAnsi"/>
        </w:rPr>
      </w:pPr>
      <w:r>
        <w:rPr>
          <w:rFonts w:eastAsia="Times New Roman" w:cstheme="minorHAnsi"/>
        </w:rPr>
        <w:lastRenderedPageBreak/>
        <w:t>R</w:t>
      </w:r>
      <w:r w:rsidRPr="006D6C79">
        <w:rPr>
          <w:rFonts w:eastAsia="Times New Roman" w:cstheme="minorHAnsi"/>
        </w:rPr>
        <w:t>efer to Tips for Successful Visit document</w:t>
      </w:r>
      <w:r>
        <w:rPr>
          <w:rFonts w:eastAsia="Times New Roman" w:cstheme="minorHAnsi"/>
        </w:rPr>
        <w:t xml:space="preserve"> for more suggestions for a virtual site visit tour</w:t>
      </w:r>
      <w:r w:rsidR="00AE0EB1">
        <w:rPr>
          <w:rFonts w:eastAsia="Times New Roman" w:cstheme="minorHAnsi"/>
        </w:rPr>
        <w:t>.</w:t>
      </w:r>
    </w:p>
    <w:p w14:paraId="7E175851" w14:textId="77777777" w:rsidR="00753FCE" w:rsidRPr="0059673B" w:rsidRDefault="00753FCE" w:rsidP="00495C52">
      <w:pPr>
        <w:spacing w:after="0" w:line="240" w:lineRule="auto"/>
        <w:rPr>
          <w:rFonts w:eastAsia="Times New Roman" w:cstheme="minorHAnsi"/>
        </w:rPr>
      </w:pPr>
    </w:p>
    <w:p w14:paraId="737AF97F" w14:textId="705E7D29" w:rsidR="00F968AA" w:rsidRPr="00E7567B" w:rsidRDefault="00F968AA" w:rsidP="0059673B">
      <w:pPr>
        <w:pStyle w:val="Heading2"/>
        <w:numPr>
          <w:ilvl w:val="1"/>
          <w:numId w:val="0"/>
        </w:numPr>
        <w:shd w:val="clear" w:color="auto" w:fill="BFBFBF" w:themeFill="background1" w:themeFillShade="BF"/>
        <w:spacing w:line="240" w:lineRule="auto"/>
        <w:rPr>
          <w:rFonts w:asciiTheme="minorHAnsi" w:hAnsiTheme="minorHAnsi" w:cstheme="minorHAnsi"/>
        </w:rPr>
      </w:pPr>
      <w:r w:rsidRPr="00F57D8D">
        <w:rPr>
          <w:rFonts w:asciiTheme="minorHAnsi" w:hAnsiTheme="minorHAnsi" w:cstheme="minorHAnsi"/>
        </w:rPr>
        <w:t xml:space="preserve"> </w:t>
      </w:r>
      <w:r w:rsidRPr="0059673B">
        <w:rPr>
          <w:rFonts w:asciiTheme="minorHAnsi" w:hAnsiTheme="minorHAnsi" w:cstheme="minorHAnsi"/>
          <w:b/>
          <w:bCs/>
          <w:color w:val="FFFFFF" w:themeColor="background1"/>
          <w:sz w:val="28"/>
          <w:szCs w:val="28"/>
        </w:rPr>
        <w:t>ACS Quality Program Staff Observers</w:t>
      </w:r>
    </w:p>
    <w:p w14:paraId="06FC9A86" w14:textId="6EE733A8" w:rsidR="00F968AA" w:rsidRPr="00F968AA" w:rsidRDefault="00F968AA" w:rsidP="00F968AA">
      <w:pPr>
        <w:pStyle w:val="ListParagraph"/>
        <w:numPr>
          <w:ilvl w:val="0"/>
          <w:numId w:val="16"/>
        </w:numPr>
        <w:spacing w:after="0" w:line="240" w:lineRule="auto"/>
        <w:rPr>
          <w:rFonts w:eastAsia="Times New Roman" w:cstheme="minorHAnsi"/>
          <w:b/>
          <w:bCs/>
        </w:rPr>
      </w:pPr>
      <w:r w:rsidRPr="00F968AA">
        <w:rPr>
          <w:rFonts w:eastAsia="Times New Roman" w:cstheme="minorHAnsi"/>
          <w:b/>
          <w:bCs/>
        </w:rPr>
        <w:t>What is the purpose of the observers?</w:t>
      </w:r>
    </w:p>
    <w:p w14:paraId="23C0BD87" w14:textId="77777777" w:rsidR="00F968AA" w:rsidRPr="006D6C79" w:rsidRDefault="00F968AA" w:rsidP="00F968AA">
      <w:pPr>
        <w:numPr>
          <w:ilvl w:val="1"/>
          <w:numId w:val="20"/>
        </w:numPr>
        <w:spacing w:after="0" w:line="240" w:lineRule="auto"/>
        <w:rPr>
          <w:rFonts w:eastAsia="Times New Roman" w:cstheme="minorHAnsi"/>
        </w:rPr>
      </w:pPr>
      <w:r w:rsidRPr="006D6C79">
        <w:rPr>
          <w:rFonts w:eastAsia="Times New Roman" w:cstheme="minorHAnsi"/>
        </w:rPr>
        <w:t>Occasionally, staff and/or reviewers will observe virtual visits. Observing virtual visits is used to train reviewers and document best practices.</w:t>
      </w:r>
    </w:p>
    <w:p w14:paraId="3433BC62" w14:textId="7E4DE23C" w:rsidR="00F968AA" w:rsidRPr="006D6C79" w:rsidRDefault="00F968AA" w:rsidP="00F968AA">
      <w:pPr>
        <w:numPr>
          <w:ilvl w:val="0"/>
          <w:numId w:val="20"/>
        </w:numPr>
        <w:spacing w:after="0" w:line="240" w:lineRule="auto"/>
        <w:rPr>
          <w:rFonts w:eastAsia="Times New Roman" w:cstheme="minorHAnsi"/>
          <w:b/>
          <w:bCs/>
        </w:rPr>
      </w:pPr>
      <w:r w:rsidRPr="006D6C79">
        <w:rPr>
          <w:rFonts w:eastAsia="Times New Roman" w:cstheme="minorHAnsi"/>
          <w:b/>
          <w:bCs/>
        </w:rPr>
        <w:t xml:space="preserve">Do the </w:t>
      </w:r>
      <w:r w:rsidR="00AE0EB1">
        <w:rPr>
          <w:rFonts w:eastAsia="Times New Roman" w:cstheme="minorHAnsi"/>
          <w:b/>
          <w:bCs/>
        </w:rPr>
        <w:t xml:space="preserve">VRC </w:t>
      </w:r>
      <w:r w:rsidRPr="006D6C79">
        <w:rPr>
          <w:rFonts w:eastAsia="Times New Roman" w:cstheme="minorHAnsi"/>
          <w:b/>
          <w:bCs/>
        </w:rPr>
        <w:t>staff and/or reviewer</w:t>
      </w:r>
      <w:r w:rsidR="00BE70AB">
        <w:rPr>
          <w:rFonts w:eastAsia="Times New Roman" w:cstheme="minorHAnsi"/>
          <w:b/>
          <w:bCs/>
        </w:rPr>
        <w:t xml:space="preserve"> observers</w:t>
      </w:r>
      <w:r w:rsidRPr="006D6C79">
        <w:rPr>
          <w:rFonts w:eastAsia="Times New Roman" w:cstheme="minorHAnsi"/>
          <w:b/>
          <w:bCs/>
        </w:rPr>
        <w:t xml:space="preserve"> need navigators and/or access to the EMR?</w:t>
      </w:r>
    </w:p>
    <w:p w14:paraId="10D97881" w14:textId="5A8598F0" w:rsidR="00F968AA" w:rsidRPr="00A953BC" w:rsidRDefault="00F968AA" w:rsidP="00A953BC">
      <w:pPr>
        <w:numPr>
          <w:ilvl w:val="1"/>
          <w:numId w:val="20"/>
        </w:numPr>
        <w:spacing w:after="0" w:line="240" w:lineRule="auto"/>
        <w:rPr>
          <w:rFonts w:eastAsia="Times New Roman" w:cstheme="minorHAnsi"/>
        </w:rPr>
      </w:pPr>
      <w:r w:rsidRPr="006D6C79">
        <w:rPr>
          <w:rFonts w:eastAsia="Times New Roman" w:cstheme="minorHAnsi"/>
        </w:rPr>
        <w:t>A navigator and EMR access are not required for any of the observers.</w:t>
      </w:r>
    </w:p>
    <w:p w14:paraId="628712B1" w14:textId="31692280" w:rsidR="00200CF6" w:rsidRDefault="00200CF6" w:rsidP="00F968AA">
      <w:pPr>
        <w:pStyle w:val="ListParagraph"/>
        <w:spacing w:after="0" w:line="240" w:lineRule="auto"/>
        <w:rPr>
          <w:rFonts w:eastAsia="Times New Roman" w:cstheme="minorHAnsi"/>
        </w:rPr>
      </w:pPr>
    </w:p>
    <w:p w14:paraId="4BB54587" w14:textId="68649EFA" w:rsidR="00AF1A29" w:rsidRPr="0059673B" w:rsidRDefault="00F968AA" w:rsidP="0059673B">
      <w:pPr>
        <w:pStyle w:val="Heading2"/>
        <w:numPr>
          <w:ilvl w:val="1"/>
          <w:numId w:val="0"/>
        </w:numPr>
        <w:shd w:val="clear" w:color="auto" w:fill="BFBFBF" w:themeFill="background1" w:themeFillShade="BF"/>
        <w:spacing w:line="240" w:lineRule="auto"/>
        <w:rPr>
          <w:rFonts w:asciiTheme="minorHAnsi" w:hAnsiTheme="minorHAnsi" w:cstheme="minorHAnsi"/>
          <w:b/>
          <w:bCs/>
          <w:color w:val="FFFFFF" w:themeColor="background1"/>
          <w:sz w:val="28"/>
          <w:szCs w:val="28"/>
        </w:rPr>
      </w:pPr>
      <w:r w:rsidRPr="0059673B">
        <w:rPr>
          <w:rFonts w:asciiTheme="minorHAnsi" w:hAnsiTheme="minorHAnsi" w:cstheme="minorHAnsi"/>
          <w:b/>
          <w:bCs/>
          <w:color w:val="FFFFFF" w:themeColor="background1"/>
          <w:sz w:val="28"/>
          <w:szCs w:val="28"/>
        </w:rPr>
        <w:t>Visits scheduled from 2020 (Site visit dates and review team confirmed)</w:t>
      </w:r>
      <w:r w:rsidR="00A16DA2" w:rsidRPr="0059673B">
        <w:rPr>
          <w:rFonts w:asciiTheme="minorHAnsi" w:hAnsiTheme="minorHAnsi" w:cstheme="minorHAnsi"/>
          <w:b/>
          <w:bCs/>
          <w:color w:val="FFFFFF" w:themeColor="background1"/>
          <w:sz w:val="28"/>
          <w:szCs w:val="28"/>
        </w:rPr>
        <w:t>:</w:t>
      </w:r>
      <w:r w:rsidRPr="0059673B">
        <w:rPr>
          <w:rFonts w:asciiTheme="minorHAnsi" w:hAnsiTheme="minorHAnsi" w:cstheme="minorHAnsi"/>
          <w:b/>
          <w:bCs/>
          <w:color w:val="FFFFFF" w:themeColor="background1"/>
          <w:sz w:val="28"/>
          <w:szCs w:val="28"/>
        </w:rPr>
        <w:t xml:space="preserve"> Pre</w:t>
      </w:r>
      <w:r w:rsidR="00DB5883" w:rsidRPr="0059673B">
        <w:rPr>
          <w:rFonts w:asciiTheme="minorHAnsi" w:hAnsiTheme="minorHAnsi" w:cstheme="minorHAnsi"/>
          <w:b/>
          <w:bCs/>
          <w:color w:val="FFFFFF" w:themeColor="background1"/>
          <w:sz w:val="28"/>
          <w:szCs w:val="28"/>
        </w:rPr>
        <w:t>-</w:t>
      </w:r>
      <w:r w:rsidRPr="0059673B">
        <w:rPr>
          <w:rFonts w:asciiTheme="minorHAnsi" w:hAnsiTheme="minorHAnsi" w:cstheme="minorHAnsi"/>
          <w:b/>
          <w:bCs/>
          <w:color w:val="FFFFFF" w:themeColor="background1"/>
          <w:sz w:val="28"/>
          <w:szCs w:val="28"/>
        </w:rPr>
        <w:t>review Questionnaire (PRQ) reporting period and medical records</w:t>
      </w:r>
    </w:p>
    <w:p w14:paraId="51CFAE74" w14:textId="77777777" w:rsidR="00F968AA" w:rsidRPr="006D6C79" w:rsidRDefault="00F968AA" w:rsidP="00F968AA">
      <w:pPr>
        <w:numPr>
          <w:ilvl w:val="0"/>
          <w:numId w:val="20"/>
        </w:numPr>
        <w:spacing w:after="0" w:line="240" w:lineRule="auto"/>
        <w:rPr>
          <w:rFonts w:eastAsia="Times New Roman" w:cstheme="minorHAnsi"/>
          <w:b/>
          <w:bCs/>
        </w:rPr>
      </w:pPr>
      <w:r w:rsidRPr="006D6C79">
        <w:rPr>
          <w:rFonts w:eastAsia="Times New Roman" w:cstheme="minorHAnsi"/>
          <w:b/>
          <w:bCs/>
        </w:rPr>
        <w:t xml:space="preserve">Our visit was previously confirmed (scheduled dates with review team) and later postponed, can we keep the same PRQ reporting period? </w:t>
      </w:r>
    </w:p>
    <w:p w14:paraId="27647979" w14:textId="77777777" w:rsidR="00F968AA" w:rsidRPr="006D6C79" w:rsidRDefault="00F968AA" w:rsidP="00F968AA">
      <w:pPr>
        <w:numPr>
          <w:ilvl w:val="1"/>
          <w:numId w:val="20"/>
        </w:numPr>
        <w:spacing w:after="0" w:line="240" w:lineRule="auto"/>
        <w:rPr>
          <w:rFonts w:eastAsia="Times New Roman" w:cstheme="minorHAnsi"/>
        </w:rPr>
      </w:pPr>
      <w:r w:rsidRPr="006D6C79">
        <w:rPr>
          <w:rFonts w:eastAsia="Times New Roman" w:cstheme="minorHAnsi"/>
        </w:rPr>
        <w:t>Yes, keep the same reporting period.</w:t>
      </w:r>
    </w:p>
    <w:p w14:paraId="5494EEEC" w14:textId="77777777" w:rsidR="00F968AA" w:rsidRPr="006D6C79" w:rsidRDefault="00F968AA" w:rsidP="00F968AA">
      <w:pPr>
        <w:numPr>
          <w:ilvl w:val="1"/>
          <w:numId w:val="20"/>
        </w:numPr>
        <w:spacing w:after="0" w:line="240" w:lineRule="auto"/>
        <w:rPr>
          <w:rFonts w:eastAsia="Times New Roman" w:cstheme="minorHAnsi"/>
        </w:rPr>
      </w:pPr>
      <w:r w:rsidRPr="006D6C79">
        <w:rPr>
          <w:rFonts w:eastAsia="Times New Roman" w:cstheme="minorHAnsi"/>
        </w:rPr>
        <w:t xml:space="preserve">If the PRQ has been marked complete (closed) and changes need to be made, contact the VRC office at: </w:t>
      </w:r>
      <w:hyperlink r:id="rId9" w:history="1">
        <w:r w:rsidRPr="006D6C79">
          <w:rPr>
            <w:rStyle w:val="Hyperlink"/>
            <w:rFonts w:eastAsia="Times New Roman" w:cstheme="minorHAnsi"/>
          </w:rPr>
          <w:t>COTVRC@facs.org</w:t>
        </w:r>
      </w:hyperlink>
      <w:r w:rsidRPr="006D6C79">
        <w:rPr>
          <w:rFonts w:eastAsia="Times New Roman" w:cstheme="minorHAnsi"/>
        </w:rPr>
        <w:t xml:space="preserve">. </w:t>
      </w:r>
    </w:p>
    <w:p w14:paraId="709EB703" w14:textId="554F0A06" w:rsidR="00F968AA" w:rsidRDefault="00F968AA" w:rsidP="00F968AA">
      <w:pPr>
        <w:numPr>
          <w:ilvl w:val="1"/>
          <w:numId w:val="20"/>
        </w:numPr>
        <w:spacing w:after="0" w:line="240" w:lineRule="auto"/>
        <w:rPr>
          <w:rFonts w:eastAsia="Times New Roman" w:cstheme="minorHAnsi"/>
        </w:rPr>
      </w:pPr>
      <w:r w:rsidRPr="006D6C79">
        <w:rPr>
          <w:rFonts w:eastAsia="Times New Roman" w:cstheme="minorHAnsi"/>
        </w:rPr>
        <w:t>If the PRQ has not been marked complete, do so 30 days prior to the visit date.</w:t>
      </w:r>
    </w:p>
    <w:p w14:paraId="4E7AAE81" w14:textId="77777777" w:rsidR="002E637E" w:rsidRPr="006D6C79" w:rsidRDefault="002E637E" w:rsidP="002E637E">
      <w:pPr>
        <w:numPr>
          <w:ilvl w:val="0"/>
          <w:numId w:val="20"/>
        </w:numPr>
        <w:spacing w:after="0" w:line="240" w:lineRule="auto"/>
        <w:rPr>
          <w:rFonts w:eastAsia="Times New Roman" w:cstheme="minorHAnsi"/>
          <w:b/>
          <w:bCs/>
        </w:rPr>
      </w:pPr>
      <w:r w:rsidRPr="006D6C79">
        <w:rPr>
          <w:rFonts w:eastAsia="Times New Roman" w:cstheme="minorHAnsi"/>
          <w:b/>
          <w:bCs/>
        </w:rPr>
        <w:t xml:space="preserve">Can we keep the same medical records?  </w:t>
      </w:r>
    </w:p>
    <w:p w14:paraId="538563F4" w14:textId="77777777" w:rsidR="002E637E" w:rsidRPr="006D6C79" w:rsidRDefault="002E637E" w:rsidP="002E637E">
      <w:pPr>
        <w:numPr>
          <w:ilvl w:val="1"/>
          <w:numId w:val="20"/>
        </w:numPr>
        <w:spacing w:after="0" w:line="240" w:lineRule="auto"/>
        <w:rPr>
          <w:rFonts w:eastAsia="Times New Roman" w:cstheme="minorHAnsi"/>
        </w:rPr>
      </w:pPr>
      <w:r w:rsidRPr="006D6C79">
        <w:rPr>
          <w:rFonts w:eastAsia="Times New Roman" w:cstheme="minorHAnsi"/>
        </w:rPr>
        <w:t xml:space="preserve">Yes, keep the same medical records to remain consistent with the reporting year.  </w:t>
      </w:r>
    </w:p>
    <w:p w14:paraId="2B2DAE5E" w14:textId="2AB76CA9" w:rsidR="00A953BC" w:rsidRPr="003B561E" w:rsidRDefault="002E637E" w:rsidP="00A953BC">
      <w:pPr>
        <w:numPr>
          <w:ilvl w:val="1"/>
          <w:numId w:val="20"/>
        </w:numPr>
        <w:spacing w:after="0" w:line="240" w:lineRule="auto"/>
        <w:rPr>
          <w:rFonts w:eastAsia="Times New Roman" w:cstheme="minorHAnsi"/>
        </w:rPr>
      </w:pPr>
      <w:r w:rsidRPr="006D6C79">
        <w:rPr>
          <w:rFonts w:eastAsia="Times New Roman" w:cstheme="minorHAnsi"/>
        </w:rPr>
        <w:t>Current medical records may be included if the program implemented improvements during the postponement period.</w:t>
      </w:r>
    </w:p>
    <w:p w14:paraId="70DDBB35" w14:textId="77777777" w:rsidR="00A953BC" w:rsidRPr="002E637E" w:rsidRDefault="00A953BC" w:rsidP="00A953BC">
      <w:pPr>
        <w:spacing w:after="0" w:line="240" w:lineRule="auto"/>
        <w:rPr>
          <w:rFonts w:eastAsia="Times New Roman" w:cstheme="minorHAnsi"/>
        </w:rPr>
      </w:pPr>
    </w:p>
    <w:p w14:paraId="041F05BF" w14:textId="77777777" w:rsidR="00A16DA2" w:rsidRPr="0059673B" w:rsidRDefault="00F968AA" w:rsidP="0059673B">
      <w:pPr>
        <w:pStyle w:val="Heading2"/>
        <w:numPr>
          <w:ilvl w:val="1"/>
          <w:numId w:val="0"/>
        </w:numPr>
        <w:shd w:val="clear" w:color="auto" w:fill="BFBFBF" w:themeFill="background1" w:themeFillShade="BF"/>
        <w:spacing w:line="240" w:lineRule="auto"/>
        <w:rPr>
          <w:rFonts w:asciiTheme="minorHAnsi" w:hAnsiTheme="minorHAnsi" w:cstheme="minorHAnsi"/>
          <w:b/>
          <w:bCs/>
          <w:color w:val="FFFFFF" w:themeColor="background1"/>
          <w:sz w:val="28"/>
          <w:szCs w:val="28"/>
        </w:rPr>
      </w:pPr>
      <w:r w:rsidRPr="0059673B">
        <w:rPr>
          <w:rFonts w:asciiTheme="minorHAnsi" w:hAnsiTheme="minorHAnsi" w:cstheme="minorHAnsi"/>
          <w:b/>
          <w:bCs/>
          <w:color w:val="FFFFFF" w:themeColor="background1"/>
          <w:sz w:val="28"/>
          <w:szCs w:val="28"/>
        </w:rPr>
        <w:t>Visits pending from 2020 (site visit dates and review team not confirmed)</w:t>
      </w:r>
      <w:r w:rsidR="00A16DA2" w:rsidRPr="0059673B">
        <w:rPr>
          <w:rFonts w:asciiTheme="minorHAnsi" w:hAnsiTheme="minorHAnsi" w:cstheme="minorHAnsi"/>
          <w:b/>
          <w:bCs/>
          <w:color w:val="FFFFFF" w:themeColor="background1"/>
          <w:sz w:val="28"/>
          <w:szCs w:val="28"/>
        </w:rPr>
        <w:t>:</w:t>
      </w:r>
    </w:p>
    <w:p w14:paraId="7895A7AE" w14:textId="5E294961" w:rsidR="00F968AA" w:rsidRPr="0059673B" w:rsidRDefault="00F968AA" w:rsidP="0059673B">
      <w:pPr>
        <w:pStyle w:val="Heading2"/>
        <w:numPr>
          <w:ilvl w:val="1"/>
          <w:numId w:val="0"/>
        </w:numPr>
        <w:shd w:val="clear" w:color="auto" w:fill="BFBFBF" w:themeFill="background1" w:themeFillShade="BF"/>
        <w:spacing w:line="240" w:lineRule="auto"/>
        <w:rPr>
          <w:rFonts w:asciiTheme="minorHAnsi" w:hAnsiTheme="minorHAnsi" w:cstheme="minorHAnsi"/>
          <w:b/>
          <w:bCs/>
          <w:color w:val="FFFFFF" w:themeColor="background1"/>
          <w:sz w:val="28"/>
          <w:szCs w:val="28"/>
        </w:rPr>
      </w:pPr>
      <w:r w:rsidRPr="0059673B">
        <w:rPr>
          <w:rFonts w:asciiTheme="minorHAnsi" w:hAnsiTheme="minorHAnsi" w:cstheme="minorHAnsi"/>
          <w:b/>
          <w:bCs/>
          <w:color w:val="FFFFFF" w:themeColor="background1"/>
          <w:sz w:val="28"/>
          <w:szCs w:val="28"/>
        </w:rPr>
        <w:t>Pre</w:t>
      </w:r>
      <w:r w:rsidR="00DB5883" w:rsidRPr="0059673B">
        <w:rPr>
          <w:rFonts w:asciiTheme="minorHAnsi" w:hAnsiTheme="minorHAnsi" w:cstheme="minorHAnsi"/>
          <w:b/>
          <w:bCs/>
          <w:color w:val="FFFFFF" w:themeColor="background1"/>
          <w:sz w:val="28"/>
          <w:szCs w:val="28"/>
        </w:rPr>
        <w:t>-</w:t>
      </w:r>
      <w:r w:rsidRPr="0059673B">
        <w:rPr>
          <w:rFonts w:asciiTheme="minorHAnsi" w:hAnsiTheme="minorHAnsi" w:cstheme="minorHAnsi"/>
          <w:b/>
          <w:bCs/>
          <w:color w:val="FFFFFF" w:themeColor="background1"/>
          <w:sz w:val="28"/>
          <w:szCs w:val="28"/>
        </w:rPr>
        <w:t>review Questionnaire (PRQ) reporting period and medical records</w:t>
      </w:r>
    </w:p>
    <w:p w14:paraId="6D42F80E" w14:textId="62EC9DCC" w:rsidR="00F968AA" w:rsidRPr="006D6C79" w:rsidRDefault="00F968AA" w:rsidP="00F968AA">
      <w:pPr>
        <w:numPr>
          <w:ilvl w:val="0"/>
          <w:numId w:val="20"/>
        </w:numPr>
        <w:spacing w:after="0" w:line="240" w:lineRule="auto"/>
        <w:rPr>
          <w:rFonts w:eastAsia="Times New Roman" w:cstheme="minorHAnsi"/>
          <w:b/>
          <w:bCs/>
        </w:rPr>
      </w:pPr>
      <w:r w:rsidRPr="006D6C79">
        <w:rPr>
          <w:rFonts w:eastAsia="Times New Roman" w:cstheme="minorHAnsi"/>
          <w:b/>
          <w:bCs/>
        </w:rPr>
        <w:t>What if a site visit application for 2020 was submitted and pending site visit dates (not confirmed), can we keep the same PRQ reporting year?</w:t>
      </w:r>
    </w:p>
    <w:p w14:paraId="3D33168A" w14:textId="77777777" w:rsidR="00F968AA" w:rsidRPr="006D6C79" w:rsidRDefault="00F968AA" w:rsidP="00F968AA">
      <w:pPr>
        <w:numPr>
          <w:ilvl w:val="1"/>
          <w:numId w:val="20"/>
        </w:numPr>
        <w:spacing w:after="0" w:line="240" w:lineRule="auto"/>
        <w:rPr>
          <w:rFonts w:eastAsia="Times New Roman" w:cstheme="minorHAnsi"/>
        </w:rPr>
      </w:pPr>
      <w:r w:rsidRPr="006D6C79">
        <w:rPr>
          <w:rFonts w:eastAsia="Times New Roman" w:cstheme="minorHAnsi"/>
        </w:rPr>
        <w:t xml:space="preserve">Programs that were not confirmed were given an option to: a) keep the same reporting period </w:t>
      </w:r>
      <w:r w:rsidRPr="006D6C79">
        <w:rPr>
          <w:rFonts w:eastAsia="Times New Roman" w:cstheme="minorHAnsi"/>
          <w:i/>
          <w:iCs/>
        </w:rPr>
        <w:t>or</w:t>
      </w:r>
      <w:r w:rsidRPr="006D6C79">
        <w:rPr>
          <w:rFonts w:eastAsia="Times New Roman" w:cstheme="minorHAnsi"/>
        </w:rPr>
        <w:t xml:space="preserve"> b) use the reporting year that is consistent with the new site visit dates.</w:t>
      </w:r>
    </w:p>
    <w:p w14:paraId="6BF483DF" w14:textId="77777777" w:rsidR="00F968AA" w:rsidRPr="006D6C79" w:rsidRDefault="00F968AA" w:rsidP="00F968AA">
      <w:pPr>
        <w:numPr>
          <w:ilvl w:val="1"/>
          <w:numId w:val="20"/>
        </w:numPr>
        <w:spacing w:after="0" w:line="240" w:lineRule="auto"/>
        <w:rPr>
          <w:rFonts w:eastAsia="Times New Roman" w:cstheme="minorHAnsi"/>
        </w:rPr>
      </w:pPr>
      <w:r w:rsidRPr="006D6C79">
        <w:rPr>
          <w:rFonts w:eastAsia="Times New Roman" w:cstheme="minorHAnsi"/>
        </w:rPr>
        <w:t xml:space="preserve">If the PRQ has been marked complete (closed) and changes need to be made, contact the VRC office at: </w:t>
      </w:r>
      <w:hyperlink r:id="rId10" w:history="1">
        <w:r w:rsidRPr="006D6C79">
          <w:rPr>
            <w:rStyle w:val="Hyperlink"/>
            <w:rFonts w:eastAsia="Times New Roman" w:cstheme="minorHAnsi"/>
          </w:rPr>
          <w:t>COTVRC@facs.org</w:t>
        </w:r>
      </w:hyperlink>
      <w:r w:rsidRPr="006D6C79">
        <w:rPr>
          <w:rFonts w:eastAsia="Times New Roman" w:cstheme="minorHAnsi"/>
        </w:rPr>
        <w:t xml:space="preserve">. </w:t>
      </w:r>
    </w:p>
    <w:p w14:paraId="1E73F6C1" w14:textId="77777777" w:rsidR="00F968AA" w:rsidRPr="006D6C79" w:rsidRDefault="00F968AA" w:rsidP="00F968AA">
      <w:pPr>
        <w:numPr>
          <w:ilvl w:val="1"/>
          <w:numId w:val="20"/>
        </w:numPr>
        <w:spacing w:after="0" w:line="240" w:lineRule="auto"/>
        <w:rPr>
          <w:rFonts w:eastAsia="Times New Roman" w:cstheme="minorHAnsi"/>
        </w:rPr>
      </w:pPr>
      <w:r w:rsidRPr="006D6C79">
        <w:rPr>
          <w:rFonts w:eastAsia="Times New Roman" w:cstheme="minorHAnsi"/>
        </w:rPr>
        <w:t>If the PRQ has not been marked complete, do so 30 days prior to the virtual visit date.</w:t>
      </w:r>
    </w:p>
    <w:p w14:paraId="61CDFD96" w14:textId="77777777" w:rsidR="00F968AA" w:rsidRPr="006D6C79" w:rsidRDefault="00F968AA" w:rsidP="00F968AA">
      <w:pPr>
        <w:numPr>
          <w:ilvl w:val="0"/>
          <w:numId w:val="20"/>
        </w:numPr>
        <w:spacing w:after="0" w:line="240" w:lineRule="auto"/>
        <w:rPr>
          <w:rFonts w:eastAsia="Times New Roman" w:cstheme="minorHAnsi"/>
          <w:b/>
          <w:bCs/>
        </w:rPr>
      </w:pPr>
      <w:r w:rsidRPr="006D6C79">
        <w:rPr>
          <w:rFonts w:eastAsia="Times New Roman" w:cstheme="minorHAnsi"/>
          <w:b/>
          <w:bCs/>
        </w:rPr>
        <w:t>Can we keep the same medical records?</w:t>
      </w:r>
    </w:p>
    <w:p w14:paraId="36865B87" w14:textId="77777777" w:rsidR="00F968AA" w:rsidRPr="006D6C79" w:rsidRDefault="00F968AA" w:rsidP="00F968AA">
      <w:pPr>
        <w:numPr>
          <w:ilvl w:val="1"/>
          <w:numId w:val="20"/>
        </w:numPr>
        <w:spacing w:after="0" w:line="240" w:lineRule="auto"/>
        <w:rPr>
          <w:rFonts w:eastAsia="Times New Roman" w:cstheme="minorHAnsi"/>
        </w:rPr>
      </w:pPr>
      <w:r w:rsidRPr="006D6C79">
        <w:rPr>
          <w:rFonts w:eastAsia="Times New Roman" w:cstheme="minorHAnsi"/>
        </w:rPr>
        <w:t>Medical records for review will be based on the PRQ submission option a or b noted above.</w:t>
      </w:r>
    </w:p>
    <w:p w14:paraId="24FA46A0" w14:textId="77777777" w:rsidR="0059673B" w:rsidRPr="006D6C79" w:rsidRDefault="0059673B" w:rsidP="0059673B">
      <w:pPr>
        <w:spacing w:after="0" w:line="240" w:lineRule="auto"/>
        <w:ind w:left="1440"/>
        <w:rPr>
          <w:rFonts w:eastAsia="Times New Roman" w:cstheme="minorHAnsi"/>
        </w:rPr>
      </w:pPr>
    </w:p>
    <w:p w14:paraId="6B979F41" w14:textId="34ED52BF" w:rsidR="00F968AA" w:rsidRPr="0059673B" w:rsidRDefault="00F968AA" w:rsidP="0059673B">
      <w:pPr>
        <w:pStyle w:val="Heading2"/>
        <w:numPr>
          <w:ilvl w:val="1"/>
          <w:numId w:val="0"/>
        </w:numPr>
        <w:shd w:val="clear" w:color="auto" w:fill="BFBFBF" w:themeFill="background1" w:themeFillShade="BF"/>
        <w:spacing w:line="240" w:lineRule="auto"/>
        <w:rPr>
          <w:rFonts w:asciiTheme="minorHAnsi" w:hAnsiTheme="minorHAnsi" w:cstheme="minorHAnsi"/>
          <w:b/>
          <w:bCs/>
          <w:color w:val="FFFFFF" w:themeColor="background1"/>
          <w:sz w:val="28"/>
          <w:szCs w:val="28"/>
        </w:rPr>
      </w:pPr>
      <w:r w:rsidRPr="0059673B">
        <w:rPr>
          <w:rFonts w:asciiTheme="minorHAnsi" w:hAnsiTheme="minorHAnsi" w:cstheme="minorHAnsi"/>
          <w:b/>
          <w:bCs/>
          <w:color w:val="FFFFFF" w:themeColor="background1"/>
          <w:sz w:val="28"/>
          <w:szCs w:val="28"/>
        </w:rPr>
        <w:t>Impact of COVID-19 on Standards</w:t>
      </w:r>
    </w:p>
    <w:p w14:paraId="3051F7CB" w14:textId="77777777" w:rsidR="00F968AA" w:rsidRPr="006D6C79" w:rsidRDefault="00F968AA" w:rsidP="00A16DA2">
      <w:pPr>
        <w:pStyle w:val="ListParagraph"/>
        <w:numPr>
          <w:ilvl w:val="0"/>
          <w:numId w:val="20"/>
        </w:numPr>
        <w:spacing w:after="0" w:line="240" w:lineRule="auto"/>
        <w:rPr>
          <w:rFonts w:eastAsia="Times New Roman" w:cstheme="minorHAnsi"/>
        </w:rPr>
      </w:pPr>
      <w:r w:rsidRPr="006D6C79">
        <w:rPr>
          <w:rFonts w:eastAsia="Times New Roman" w:cstheme="minorHAnsi"/>
          <w:b/>
          <w:bCs/>
        </w:rPr>
        <w:t>What if standard(s) are impacted by COVID-19 at my trauma center?</w:t>
      </w:r>
    </w:p>
    <w:p w14:paraId="539BE490" w14:textId="396164CB" w:rsidR="00F968AA" w:rsidRPr="006D6C79" w:rsidRDefault="00F968AA" w:rsidP="00A16DA2">
      <w:pPr>
        <w:pStyle w:val="ListParagraph"/>
        <w:numPr>
          <w:ilvl w:val="1"/>
          <w:numId w:val="20"/>
        </w:numPr>
        <w:spacing w:after="0" w:line="240" w:lineRule="auto"/>
        <w:rPr>
          <w:rFonts w:eastAsia="Times New Roman" w:cstheme="minorHAnsi"/>
        </w:rPr>
      </w:pPr>
      <w:r w:rsidRPr="006D6C79">
        <w:rPr>
          <w:rFonts w:eastAsia="Times New Roman" w:cstheme="minorHAnsi"/>
        </w:rPr>
        <w:t xml:space="preserve">The VRC understands the impact this pandemic has had on hospitals’ resources and the ability to maintain compliance with standards. At the VRC’s discretion, provisional allowances may be issued on a case-by-case basis. </w:t>
      </w:r>
      <w:r w:rsidR="00981FC2">
        <w:rPr>
          <w:rFonts w:eastAsia="Times New Roman" w:cstheme="minorHAnsi"/>
        </w:rPr>
        <w:t>T</w:t>
      </w:r>
      <w:r w:rsidRPr="006D6C79">
        <w:rPr>
          <w:rFonts w:eastAsia="Times New Roman" w:cstheme="minorHAnsi"/>
        </w:rPr>
        <w:t>hese allowances are subject to approval by the VRC Chairs. Standards that may have been impacted must be documented and signed by the TMD. This must be presented to the review team at the time of the site visit.</w:t>
      </w:r>
    </w:p>
    <w:p w14:paraId="143BB65C" w14:textId="77777777" w:rsidR="00F968AA" w:rsidRPr="00F968AA" w:rsidRDefault="00F968AA" w:rsidP="00F968AA"/>
    <w:sectPr w:rsidR="00F968AA" w:rsidRPr="00F968AA" w:rsidSect="00554BF8">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DD093" w14:textId="77777777" w:rsidR="00097B13" w:rsidRDefault="00097B13" w:rsidP="00372BAD">
      <w:pPr>
        <w:spacing w:after="0" w:line="240" w:lineRule="auto"/>
      </w:pPr>
      <w:r>
        <w:separator/>
      </w:r>
    </w:p>
  </w:endnote>
  <w:endnote w:type="continuationSeparator" w:id="0">
    <w:p w14:paraId="359AE195" w14:textId="77777777" w:rsidR="00097B13" w:rsidRDefault="00097B13" w:rsidP="00372BAD">
      <w:pPr>
        <w:spacing w:after="0" w:line="240" w:lineRule="auto"/>
      </w:pPr>
      <w:r>
        <w:continuationSeparator/>
      </w:r>
    </w:p>
  </w:endnote>
  <w:endnote w:type="continuationNotice" w:id="1">
    <w:p w14:paraId="7C5C4967" w14:textId="77777777" w:rsidR="00097B13" w:rsidRDefault="00097B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Cambria"/>
    <w:charset w:val="00"/>
    <w:family w:val="roman"/>
    <w:pitch w:val="variable"/>
    <w:sig w:usb0="60000287" w:usb1="00000001" w:usb2="00000000" w:usb3="00000000" w:csb0="0000019F" w:csb1="00000000"/>
  </w:font>
  <w:font w:name="Whitney Book">
    <w:altName w:val="Calibri"/>
    <w:panose1 w:val="00000000000000000000"/>
    <w:charset w:val="00"/>
    <w:family w:val="auto"/>
    <w:notTrueType/>
    <w:pitch w:val="variable"/>
    <w:sig w:usb0="A00002FF" w:usb1="5000005B" w:usb2="00000000" w:usb3="00000000" w:csb0="0000009F" w:csb1="00000000"/>
  </w:font>
  <w:font w:name="Whitney Medium">
    <w:altName w:val="Calibri"/>
    <w:panose1 w:val="00000000000000000000"/>
    <w:charset w:val="00"/>
    <w:family w:val="auto"/>
    <w:notTrueType/>
    <w:pitch w:val="variable"/>
    <w:sig w:usb0="A00002FF" w:usb1="5000005B" w:usb2="00000000" w:usb3="00000000" w:csb0="0000009F" w:csb1="00000000"/>
  </w:font>
  <w:font w:name="Whitney Bold">
    <w:altName w:val="Calibri"/>
    <w:panose1 w:val="00000000000000000000"/>
    <w:charset w:val="00"/>
    <w:family w:val="auto"/>
    <w:notTrueType/>
    <w:pitch w:val="variable"/>
    <w:sig w:usb0="A00002FF" w:usb1="5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77AF" w14:textId="77777777" w:rsidR="0059673B" w:rsidRPr="006D3DC7" w:rsidRDefault="0059673B" w:rsidP="0059673B">
    <w:pPr>
      <w:pStyle w:val="BasicParagraph"/>
      <w:rPr>
        <w:rFonts w:ascii="Whitney Book" w:hAnsi="Whitney Book" w:cs="Whitney Book"/>
        <w:spacing w:val="2"/>
        <w:sz w:val="15"/>
        <w:szCs w:val="15"/>
      </w:rPr>
    </w:pPr>
    <w:r>
      <w:rPr>
        <w:noProof/>
      </w:rPr>
      <w:drawing>
        <wp:anchor distT="0" distB="0" distL="114300" distR="114300" simplePos="0" relativeHeight="251661312" behindDoc="1" locked="0" layoutInCell="1" allowOverlap="1" wp14:anchorId="5FED480B" wp14:editId="2CF1B52D">
          <wp:simplePos x="0" y="0"/>
          <wp:positionH relativeFrom="margin">
            <wp:posOffset>3610665</wp:posOffset>
          </wp:positionH>
          <wp:positionV relativeFrom="bottomMargin">
            <wp:posOffset>55659</wp:posOffset>
          </wp:positionV>
          <wp:extent cx="3163824" cy="5760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163824" cy="576072"/>
                  </a:xfrm>
                  <a:prstGeom prst="rect">
                    <a:avLst/>
                  </a:prstGeom>
                </pic:spPr>
              </pic:pic>
            </a:graphicData>
          </a:graphic>
          <wp14:sizeRelH relativeFrom="margin">
            <wp14:pctWidth>0</wp14:pctWidth>
          </wp14:sizeRelH>
          <wp14:sizeRelV relativeFrom="margin">
            <wp14:pctHeight>0</wp14:pctHeight>
          </wp14:sizeRelV>
        </wp:anchor>
      </w:drawing>
    </w:r>
    <w:r>
      <w:rPr>
        <w:rFonts w:ascii="Whitney Medium" w:hAnsi="Whitney Medium" w:cs="Whitney Medium"/>
        <w:spacing w:val="7"/>
        <w:sz w:val="14"/>
        <w:szCs w:val="14"/>
      </w:rPr>
      <w:t>©</w:t>
    </w:r>
    <w:r>
      <w:rPr>
        <w:rFonts w:ascii="Whitney Medium" w:hAnsi="Whitney Medium" w:cs="Whitney Medium"/>
        <w:caps/>
        <w:spacing w:val="7"/>
        <w:sz w:val="14"/>
        <w:szCs w:val="14"/>
      </w:rPr>
      <w:t>American College of Surgeons</w:t>
    </w:r>
    <w:r>
      <w:rPr>
        <w:rFonts w:ascii="Whitney Bold" w:hAnsi="Whitney Bold" w:cs="Whitney Bold"/>
        <w:b/>
        <w:bCs/>
        <w:caps/>
        <w:color w:val="765339"/>
        <w:spacing w:val="26"/>
        <w:sz w:val="16"/>
        <w:szCs w:val="16"/>
      </w:rPr>
      <w:t xml:space="preserve"> </w:t>
    </w:r>
    <w:r>
      <w:rPr>
        <w:rFonts w:ascii="Whitney Medium" w:hAnsi="Whitney Medium" w:cs="Whitney Medium"/>
        <w:caps/>
        <w:spacing w:val="7"/>
        <w:sz w:val="14"/>
        <w:szCs w:val="14"/>
      </w:rPr>
      <w:t> </w:t>
    </w:r>
    <w:r>
      <w:rPr>
        <w:rFonts w:ascii="Whitney Medium" w:hAnsi="Whitney Medium" w:cs="Whitney Medium"/>
        <w:caps/>
        <w:color w:val="D31145"/>
        <w:spacing w:val="27"/>
        <w:sz w:val="16"/>
        <w:szCs w:val="16"/>
      </w:rPr>
      <w:t>|</w:t>
    </w:r>
    <w:r>
      <w:rPr>
        <w:rFonts w:ascii="Whitney Bold" w:hAnsi="Whitney Bold" w:cs="Whitney Bold"/>
        <w:b/>
        <w:bCs/>
        <w:caps/>
        <w:color w:val="765339"/>
        <w:spacing w:val="27"/>
        <w:sz w:val="16"/>
        <w:szCs w:val="16"/>
      </w:rPr>
      <w:t xml:space="preserve"> </w:t>
    </w:r>
    <w:r>
      <w:rPr>
        <w:rFonts w:ascii="Whitney Book" w:hAnsi="Whitney Book" w:cs="Whitney Book"/>
        <w:spacing w:val="2"/>
        <w:sz w:val="15"/>
        <w:szCs w:val="15"/>
      </w:rPr>
      <w:t>cotvrc@facs.org</w:t>
    </w:r>
  </w:p>
  <w:p w14:paraId="73BA8D9C" w14:textId="77777777" w:rsidR="003C621D" w:rsidRDefault="003C6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6D788" w14:textId="77777777" w:rsidR="00097B13" w:rsidRDefault="00097B13" w:rsidP="00372BAD">
      <w:pPr>
        <w:spacing w:after="0" w:line="240" w:lineRule="auto"/>
      </w:pPr>
      <w:r>
        <w:separator/>
      </w:r>
    </w:p>
  </w:footnote>
  <w:footnote w:type="continuationSeparator" w:id="0">
    <w:p w14:paraId="56AA9B92" w14:textId="77777777" w:rsidR="00097B13" w:rsidRDefault="00097B13" w:rsidP="00372BAD">
      <w:pPr>
        <w:spacing w:after="0" w:line="240" w:lineRule="auto"/>
      </w:pPr>
      <w:r>
        <w:continuationSeparator/>
      </w:r>
    </w:p>
  </w:footnote>
  <w:footnote w:type="continuationNotice" w:id="1">
    <w:p w14:paraId="4551BCD2" w14:textId="77777777" w:rsidR="00097B13" w:rsidRDefault="00097B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7EF1" w14:textId="758D3383" w:rsidR="003C621D" w:rsidRDefault="0059673B">
    <w:pPr>
      <w:pStyle w:val="Header"/>
    </w:pPr>
    <w:r>
      <w:rPr>
        <w:noProof/>
      </w:rPr>
      <w:drawing>
        <wp:anchor distT="0" distB="0" distL="114300" distR="114300" simplePos="0" relativeHeight="251659264" behindDoc="0" locked="0" layoutInCell="1" allowOverlap="1" wp14:anchorId="44FE2439" wp14:editId="3398102C">
          <wp:simplePos x="0" y="0"/>
          <wp:positionH relativeFrom="column">
            <wp:posOffset>-673100</wp:posOffset>
          </wp:positionH>
          <wp:positionV relativeFrom="paragraph">
            <wp:posOffset>-177800</wp:posOffset>
          </wp:positionV>
          <wp:extent cx="3149600" cy="635000"/>
          <wp:effectExtent l="0" t="0" r="0" b="0"/>
          <wp:wrapThrough wrapText="bothSides">
            <wp:wrapPolygon edited="0">
              <wp:start x="10844" y="0"/>
              <wp:lineTo x="0" y="648"/>
              <wp:lineTo x="0" y="18144"/>
              <wp:lineTo x="10844" y="20736"/>
              <wp:lineTo x="11497" y="20736"/>
              <wp:lineTo x="21426" y="12960"/>
              <wp:lineTo x="21426" y="5184"/>
              <wp:lineTo x="11497" y="0"/>
              <wp:lineTo x="10844" y="0"/>
            </wp:wrapPolygon>
          </wp:wrapThrough>
          <wp:docPr id="1" name="Picture 1"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496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29E8"/>
    <w:multiLevelType w:val="hybridMultilevel"/>
    <w:tmpl w:val="D400A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687D0A"/>
    <w:multiLevelType w:val="multilevel"/>
    <w:tmpl w:val="59021F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F9D1EB1"/>
    <w:multiLevelType w:val="hybridMultilevel"/>
    <w:tmpl w:val="A34869DE"/>
    <w:lvl w:ilvl="0" w:tplc="D4D20C40">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E9632F"/>
    <w:multiLevelType w:val="hybridMultilevel"/>
    <w:tmpl w:val="4BF8B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91772"/>
    <w:multiLevelType w:val="hybridMultilevel"/>
    <w:tmpl w:val="4C943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E1A55"/>
    <w:multiLevelType w:val="hybridMultilevel"/>
    <w:tmpl w:val="CB3E8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741A8"/>
    <w:multiLevelType w:val="hybridMultilevel"/>
    <w:tmpl w:val="C0A04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EA1DFD"/>
    <w:multiLevelType w:val="hybridMultilevel"/>
    <w:tmpl w:val="7326E3B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A634A0"/>
    <w:multiLevelType w:val="hybridMultilevel"/>
    <w:tmpl w:val="2848B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3D2E526">
      <w:numFmt w:val="bullet"/>
      <w:lvlText w:val="•"/>
      <w:lvlJc w:val="left"/>
      <w:pPr>
        <w:ind w:left="3240" w:hanging="720"/>
      </w:pPr>
      <w:rPr>
        <w:rFonts w:ascii="Calibri" w:eastAsia="Times New Roman"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A7DB0"/>
    <w:multiLevelType w:val="hybridMultilevel"/>
    <w:tmpl w:val="53B24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F1D7A22"/>
    <w:multiLevelType w:val="hybridMultilevel"/>
    <w:tmpl w:val="9DECFC6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1825D7"/>
    <w:multiLevelType w:val="hybridMultilevel"/>
    <w:tmpl w:val="E75C3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29319FB"/>
    <w:multiLevelType w:val="hybridMultilevel"/>
    <w:tmpl w:val="4BF8B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26644"/>
    <w:multiLevelType w:val="hybridMultilevel"/>
    <w:tmpl w:val="25547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5BD8496B"/>
    <w:multiLevelType w:val="hybridMultilevel"/>
    <w:tmpl w:val="3FB20AB6"/>
    <w:lvl w:ilvl="0" w:tplc="04090001">
      <w:start w:val="1"/>
      <w:numFmt w:val="bullet"/>
      <w:lvlText w:val=""/>
      <w:lvlJc w:val="left"/>
      <w:pPr>
        <w:ind w:left="720" w:hanging="360"/>
      </w:pPr>
      <w:rPr>
        <w:rFonts w:ascii="Symbol" w:hAnsi="Symbol" w:hint="default"/>
        <w:b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296BE4"/>
    <w:multiLevelType w:val="hybridMultilevel"/>
    <w:tmpl w:val="B77A3124"/>
    <w:lvl w:ilvl="0" w:tplc="9656E7EC">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6F7808"/>
    <w:multiLevelType w:val="hybridMultilevel"/>
    <w:tmpl w:val="463E4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E75D8"/>
    <w:multiLevelType w:val="hybridMultilevel"/>
    <w:tmpl w:val="4C26E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25013C"/>
    <w:multiLevelType w:val="hybridMultilevel"/>
    <w:tmpl w:val="26608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077BB9"/>
    <w:multiLevelType w:val="hybridMultilevel"/>
    <w:tmpl w:val="87F43C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5F2DDF"/>
    <w:multiLevelType w:val="hybridMultilevel"/>
    <w:tmpl w:val="0512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2"/>
  </w:num>
  <w:num w:numId="4">
    <w:abstractNumId w:val="14"/>
  </w:num>
  <w:num w:numId="5">
    <w:abstractNumId w:val="4"/>
  </w:num>
  <w:num w:numId="6">
    <w:abstractNumId w:val="20"/>
  </w:num>
  <w:num w:numId="7">
    <w:abstractNumId w:val="18"/>
  </w:num>
  <w:num w:numId="8">
    <w:abstractNumId w:val="12"/>
  </w:num>
  <w:num w:numId="9">
    <w:abstractNumId w:val="13"/>
  </w:num>
  <w:num w:numId="10">
    <w:abstractNumId w:val="5"/>
  </w:num>
  <w:num w:numId="11">
    <w:abstractNumId w:val="19"/>
  </w:num>
  <w:num w:numId="12">
    <w:abstractNumId w:val="11"/>
  </w:num>
  <w:num w:numId="13">
    <w:abstractNumId w:val="15"/>
  </w:num>
  <w:num w:numId="14">
    <w:abstractNumId w:val="8"/>
  </w:num>
  <w:num w:numId="15">
    <w:abstractNumId w:val="0"/>
  </w:num>
  <w:num w:numId="16">
    <w:abstractNumId w:val="6"/>
  </w:num>
  <w:num w:numId="17">
    <w:abstractNumId w:val="10"/>
  </w:num>
  <w:num w:numId="18">
    <w:abstractNumId w:val="7"/>
  </w:num>
  <w:num w:numId="19">
    <w:abstractNumId w:val="16"/>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BAD"/>
    <w:rsid w:val="00012D73"/>
    <w:rsid w:val="000143CD"/>
    <w:rsid w:val="00015FB6"/>
    <w:rsid w:val="0002417F"/>
    <w:rsid w:val="00030E41"/>
    <w:rsid w:val="00044C10"/>
    <w:rsid w:val="0007165B"/>
    <w:rsid w:val="00084B6C"/>
    <w:rsid w:val="000905A5"/>
    <w:rsid w:val="00090CAB"/>
    <w:rsid w:val="00095C44"/>
    <w:rsid w:val="00097B13"/>
    <w:rsid w:val="000B4844"/>
    <w:rsid w:val="000F5B21"/>
    <w:rsid w:val="0012414B"/>
    <w:rsid w:val="00126732"/>
    <w:rsid w:val="00162CA5"/>
    <w:rsid w:val="00164B1D"/>
    <w:rsid w:val="00171341"/>
    <w:rsid w:val="001720E9"/>
    <w:rsid w:val="00184B64"/>
    <w:rsid w:val="00190E90"/>
    <w:rsid w:val="00196925"/>
    <w:rsid w:val="001A0B04"/>
    <w:rsid w:val="001A2A3D"/>
    <w:rsid w:val="001B19C1"/>
    <w:rsid w:val="001E3FCF"/>
    <w:rsid w:val="001F2C9E"/>
    <w:rsid w:val="00200CF6"/>
    <w:rsid w:val="00226DEA"/>
    <w:rsid w:val="00241FEE"/>
    <w:rsid w:val="00243293"/>
    <w:rsid w:val="002534FB"/>
    <w:rsid w:val="002538AE"/>
    <w:rsid w:val="00262F65"/>
    <w:rsid w:val="0026570B"/>
    <w:rsid w:val="00270CB7"/>
    <w:rsid w:val="002768D8"/>
    <w:rsid w:val="00280EB4"/>
    <w:rsid w:val="00292893"/>
    <w:rsid w:val="00297FC5"/>
    <w:rsid w:val="002A53B0"/>
    <w:rsid w:val="002C0039"/>
    <w:rsid w:val="002C3715"/>
    <w:rsid w:val="002D6789"/>
    <w:rsid w:val="002E637E"/>
    <w:rsid w:val="002F4C80"/>
    <w:rsid w:val="002F5331"/>
    <w:rsid w:val="002F63C8"/>
    <w:rsid w:val="00310FAB"/>
    <w:rsid w:val="003112DA"/>
    <w:rsid w:val="003218B0"/>
    <w:rsid w:val="003433F5"/>
    <w:rsid w:val="00343CDA"/>
    <w:rsid w:val="00372BAD"/>
    <w:rsid w:val="003754D6"/>
    <w:rsid w:val="00383D85"/>
    <w:rsid w:val="003B561E"/>
    <w:rsid w:val="003C213A"/>
    <w:rsid w:val="003C4281"/>
    <w:rsid w:val="003C621D"/>
    <w:rsid w:val="003C6C5D"/>
    <w:rsid w:val="003D4140"/>
    <w:rsid w:val="003D6D47"/>
    <w:rsid w:val="003E14D5"/>
    <w:rsid w:val="003E1F64"/>
    <w:rsid w:val="003E43D2"/>
    <w:rsid w:val="003F70D7"/>
    <w:rsid w:val="00410B0A"/>
    <w:rsid w:val="00421D0C"/>
    <w:rsid w:val="00426D33"/>
    <w:rsid w:val="00437710"/>
    <w:rsid w:val="00447C42"/>
    <w:rsid w:val="0048145C"/>
    <w:rsid w:val="00495B0B"/>
    <w:rsid w:val="00495C52"/>
    <w:rsid w:val="004B656B"/>
    <w:rsid w:val="004C5B43"/>
    <w:rsid w:val="004C5E4B"/>
    <w:rsid w:val="004D707B"/>
    <w:rsid w:val="004E347F"/>
    <w:rsid w:val="005109E2"/>
    <w:rsid w:val="00523C4E"/>
    <w:rsid w:val="00523DE0"/>
    <w:rsid w:val="00532B09"/>
    <w:rsid w:val="00547D54"/>
    <w:rsid w:val="005505F9"/>
    <w:rsid w:val="00552331"/>
    <w:rsid w:val="00554BF8"/>
    <w:rsid w:val="00574B49"/>
    <w:rsid w:val="00576A30"/>
    <w:rsid w:val="00584C38"/>
    <w:rsid w:val="005921A9"/>
    <w:rsid w:val="00592A18"/>
    <w:rsid w:val="00594D6A"/>
    <w:rsid w:val="0059673B"/>
    <w:rsid w:val="005A4E0B"/>
    <w:rsid w:val="005C1E33"/>
    <w:rsid w:val="005C422F"/>
    <w:rsid w:val="005D2784"/>
    <w:rsid w:val="005D651E"/>
    <w:rsid w:val="005E40B3"/>
    <w:rsid w:val="006056E3"/>
    <w:rsid w:val="00606853"/>
    <w:rsid w:val="00611CE7"/>
    <w:rsid w:val="00616CB1"/>
    <w:rsid w:val="006215DA"/>
    <w:rsid w:val="00622FCC"/>
    <w:rsid w:val="00625BD6"/>
    <w:rsid w:val="00630E71"/>
    <w:rsid w:val="006351CF"/>
    <w:rsid w:val="00646959"/>
    <w:rsid w:val="00650160"/>
    <w:rsid w:val="00652682"/>
    <w:rsid w:val="00672883"/>
    <w:rsid w:val="006767C0"/>
    <w:rsid w:val="00686F02"/>
    <w:rsid w:val="006A06D9"/>
    <w:rsid w:val="006A1650"/>
    <w:rsid w:val="006A78EC"/>
    <w:rsid w:val="006C21CD"/>
    <w:rsid w:val="006C2513"/>
    <w:rsid w:val="006C3CBA"/>
    <w:rsid w:val="006C5DD6"/>
    <w:rsid w:val="006D0AD4"/>
    <w:rsid w:val="006E12F5"/>
    <w:rsid w:val="006E2671"/>
    <w:rsid w:val="007063F7"/>
    <w:rsid w:val="00716740"/>
    <w:rsid w:val="007459CA"/>
    <w:rsid w:val="00745E6A"/>
    <w:rsid w:val="007519D9"/>
    <w:rsid w:val="00753FCE"/>
    <w:rsid w:val="0076029D"/>
    <w:rsid w:val="007669DF"/>
    <w:rsid w:val="00766ABD"/>
    <w:rsid w:val="00766EFA"/>
    <w:rsid w:val="00777A9D"/>
    <w:rsid w:val="0078707E"/>
    <w:rsid w:val="007B4A43"/>
    <w:rsid w:val="007B5597"/>
    <w:rsid w:val="007C1A8C"/>
    <w:rsid w:val="007D09A8"/>
    <w:rsid w:val="007D191A"/>
    <w:rsid w:val="007D6CA2"/>
    <w:rsid w:val="007D7A1C"/>
    <w:rsid w:val="007F1FA3"/>
    <w:rsid w:val="007F76EF"/>
    <w:rsid w:val="00801455"/>
    <w:rsid w:val="008068F3"/>
    <w:rsid w:val="00820C12"/>
    <w:rsid w:val="00825434"/>
    <w:rsid w:val="00835B66"/>
    <w:rsid w:val="00864EAB"/>
    <w:rsid w:val="00867710"/>
    <w:rsid w:val="00882B90"/>
    <w:rsid w:val="00887F61"/>
    <w:rsid w:val="00895F1F"/>
    <w:rsid w:val="00897666"/>
    <w:rsid w:val="008A71C4"/>
    <w:rsid w:val="008C1F68"/>
    <w:rsid w:val="008C22D3"/>
    <w:rsid w:val="008C249D"/>
    <w:rsid w:val="008C2FF3"/>
    <w:rsid w:val="008C7F94"/>
    <w:rsid w:val="008E0BBB"/>
    <w:rsid w:val="00916AFB"/>
    <w:rsid w:val="009309AE"/>
    <w:rsid w:val="009323C5"/>
    <w:rsid w:val="00935FD1"/>
    <w:rsid w:val="00952BBB"/>
    <w:rsid w:val="00952FD5"/>
    <w:rsid w:val="009563DD"/>
    <w:rsid w:val="00967218"/>
    <w:rsid w:val="009721B0"/>
    <w:rsid w:val="009730FE"/>
    <w:rsid w:val="00981FC2"/>
    <w:rsid w:val="00982483"/>
    <w:rsid w:val="00985284"/>
    <w:rsid w:val="00985644"/>
    <w:rsid w:val="009867F9"/>
    <w:rsid w:val="00990934"/>
    <w:rsid w:val="009C7B32"/>
    <w:rsid w:val="009E274B"/>
    <w:rsid w:val="009E2DE6"/>
    <w:rsid w:val="009E3170"/>
    <w:rsid w:val="009E36F0"/>
    <w:rsid w:val="009E59C0"/>
    <w:rsid w:val="009F4509"/>
    <w:rsid w:val="00A057A5"/>
    <w:rsid w:val="00A10C90"/>
    <w:rsid w:val="00A12502"/>
    <w:rsid w:val="00A16DA2"/>
    <w:rsid w:val="00A2554D"/>
    <w:rsid w:val="00A27E01"/>
    <w:rsid w:val="00A3481D"/>
    <w:rsid w:val="00A50AA4"/>
    <w:rsid w:val="00A52B58"/>
    <w:rsid w:val="00A715EF"/>
    <w:rsid w:val="00A74481"/>
    <w:rsid w:val="00A908C0"/>
    <w:rsid w:val="00A92D05"/>
    <w:rsid w:val="00A953BC"/>
    <w:rsid w:val="00AA06C2"/>
    <w:rsid w:val="00AC7121"/>
    <w:rsid w:val="00AD06A2"/>
    <w:rsid w:val="00AE0104"/>
    <w:rsid w:val="00AE0EB1"/>
    <w:rsid w:val="00AF1A29"/>
    <w:rsid w:val="00AF2135"/>
    <w:rsid w:val="00AF732C"/>
    <w:rsid w:val="00B02372"/>
    <w:rsid w:val="00B14275"/>
    <w:rsid w:val="00B14B0A"/>
    <w:rsid w:val="00B30E57"/>
    <w:rsid w:val="00B52A9D"/>
    <w:rsid w:val="00B57D75"/>
    <w:rsid w:val="00B723C3"/>
    <w:rsid w:val="00B82601"/>
    <w:rsid w:val="00B91C11"/>
    <w:rsid w:val="00BB6209"/>
    <w:rsid w:val="00BE6D0D"/>
    <w:rsid w:val="00BE70AB"/>
    <w:rsid w:val="00C0126C"/>
    <w:rsid w:val="00C1092D"/>
    <w:rsid w:val="00C152F4"/>
    <w:rsid w:val="00C30341"/>
    <w:rsid w:val="00C30408"/>
    <w:rsid w:val="00C44925"/>
    <w:rsid w:val="00C51F53"/>
    <w:rsid w:val="00C52CDF"/>
    <w:rsid w:val="00C648BB"/>
    <w:rsid w:val="00C732E9"/>
    <w:rsid w:val="00C80ED0"/>
    <w:rsid w:val="00C8466C"/>
    <w:rsid w:val="00C93048"/>
    <w:rsid w:val="00C977DF"/>
    <w:rsid w:val="00CB1BF3"/>
    <w:rsid w:val="00CD3FEE"/>
    <w:rsid w:val="00CF044A"/>
    <w:rsid w:val="00CF76F4"/>
    <w:rsid w:val="00D1069D"/>
    <w:rsid w:val="00D40F47"/>
    <w:rsid w:val="00D43D5C"/>
    <w:rsid w:val="00D50B2A"/>
    <w:rsid w:val="00D56CFD"/>
    <w:rsid w:val="00D57E32"/>
    <w:rsid w:val="00D61184"/>
    <w:rsid w:val="00D742A4"/>
    <w:rsid w:val="00D77CDE"/>
    <w:rsid w:val="00D8600F"/>
    <w:rsid w:val="00DA0ACA"/>
    <w:rsid w:val="00DB07EF"/>
    <w:rsid w:val="00DB5883"/>
    <w:rsid w:val="00DB68CA"/>
    <w:rsid w:val="00DB7F80"/>
    <w:rsid w:val="00DF0251"/>
    <w:rsid w:val="00E07F48"/>
    <w:rsid w:val="00E11291"/>
    <w:rsid w:val="00E12234"/>
    <w:rsid w:val="00E15B82"/>
    <w:rsid w:val="00E22BAB"/>
    <w:rsid w:val="00E3786B"/>
    <w:rsid w:val="00E60903"/>
    <w:rsid w:val="00E64E3B"/>
    <w:rsid w:val="00E7403C"/>
    <w:rsid w:val="00E7567B"/>
    <w:rsid w:val="00E86CB3"/>
    <w:rsid w:val="00EA7730"/>
    <w:rsid w:val="00EB0DFE"/>
    <w:rsid w:val="00EB2CA5"/>
    <w:rsid w:val="00ED19A0"/>
    <w:rsid w:val="00ED3344"/>
    <w:rsid w:val="00F06BD3"/>
    <w:rsid w:val="00F07885"/>
    <w:rsid w:val="00F21579"/>
    <w:rsid w:val="00F21BBA"/>
    <w:rsid w:val="00F333C9"/>
    <w:rsid w:val="00F42538"/>
    <w:rsid w:val="00F50B65"/>
    <w:rsid w:val="00F57D8D"/>
    <w:rsid w:val="00F60357"/>
    <w:rsid w:val="00F62554"/>
    <w:rsid w:val="00F70B2E"/>
    <w:rsid w:val="00F92680"/>
    <w:rsid w:val="00F9638F"/>
    <w:rsid w:val="00F968AA"/>
    <w:rsid w:val="00FC6EA8"/>
    <w:rsid w:val="00FD5908"/>
    <w:rsid w:val="00FE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03A621F"/>
  <w15:chartTrackingRefBased/>
  <w15:docId w15:val="{FBC60D37-70AF-420E-8457-43F47FAE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BAD"/>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372B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56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BAD"/>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qFormat/>
    <w:rsid w:val="00372B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72BAD"/>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72BAD"/>
    <w:pPr>
      <w:ind w:left="720"/>
      <w:contextualSpacing/>
    </w:pPr>
  </w:style>
  <w:style w:type="character" w:styleId="SubtleEmphasis">
    <w:name w:val="Subtle Emphasis"/>
    <w:basedOn w:val="DefaultParagraphFont"/>
    <w:uiPriority w:val="19"/>
    <w:qFormat/>
    <w:rsid w:val="00372BAD"/>
    <w:rPr>
      <w:i/>
      <w:iCs/>
      <w:color w:val="808080" w:themeColor="text1" w:themeTint="7F"/>
    </w:rPr>
  </w:style>
  <w:style w:type="paragraph" w:styleId="NormalWeb">
    <w:name w:val="Normal (Web)"/>
    <w:basedOn w:val="Normal"/>
    <w:uiPriority w:val="99"/>
    <w:rsid w:val="00372BA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72B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2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BAD"/>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372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BAD"/>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F92680"/>
    <w:rPr>
      <w:color w:val="0000FF" w:themeColor="hyperlink"/>
      <w:u w:val="single"/>
    </w:rPr>
  </w:style>
  <w:style w:type="character" w:styleId="IntenseEmphasis">
    <w:name w:val="Intense Emphasis"/>
    <w:basedOn w:val="DefaultParagraphFont"/>
    <w:uiPriority w:val="21"/>
    <w:qFormat/>
    <w:rsid w:val="007519D9"/>
    <w:rPr>
      <w:b/>
      <w:bCs/>
      <w:i/>
      <w:iCs/>
      <w:color w:val="4F81BD" w:themeColor="accent1"/>
    </w:rPr>
  </w:style>
  <w:style w:type="paragraph" w:styleId="BalloonText">
    <w:name w:val="Balloon Text"/>
    <w:basedOn w:val="Normal"/>
    <w:link w:val="BalloonTextChar"/>
    <w:semiHidden/>
    <w:unhideWhenUsed/>
    <w:rsid w:val="005C4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C422F"/>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5C422F"/>
    <w:rPr>
      <w:sz w:val="16"/>
      <w:szCs w:val="16"/>
    </w:rPr>
  </w:style>
  <w:style w:type="paragraph" w:styleId="CommentText">
    <w:name w:val="annotation text"/>
    <w:basedOn w:val="Normal"/>
    <w:link w:val="CommentTextChar"/>
    <w:uiPriority w:val="99"/>
    <w:semiHidden/>
    <w:unhideWhenUsed/>
    <w:rsid w:val="005C422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C422F"/>
  </w:style>
  <w:style w:type="paragraph" w:styleId="CommentSubject">
    <w:name w:val="annotation subject"/>
    <w:basedOn w:val="CommentText"/>
    <w:next w:val="CommentText"/>
    <w:link w:val="CommentSubjectChar"/>
    <w:semiHidden/>
    <w:unhideWhenUsed/>
    <w:rsid w:val="00801455"/>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semiHidden/>
    <w:rsid w:val="00801455"/>
    <w:rPr>
      <w:rFonts w:asciiTheme="minorHAnsi" w:eastAsiaTheme="minorEastAsia" w:hAnsiTheme="minorHAnsi" w:cstheme="minorBidi"/>
      <w:b/>
      <w:bCs/>
    </w:rPr>
  </w:style>
  <w:style w:type="paragraph" w:styleId="NoSpacing">
    <w:name w:val="No Spacing"/>
    <w:link w:val="NoSpacingChar"/>
    <w:uiPriority w:val="1"/>
    <w:qFormat/>
    <w:rsid w:val="00E7567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7567B"/>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E7567B"/>
    <w:rPr>
      <w:rFonts w:asciiTheme="majorHAnsi" w:eastAsiaTheme="majorEastAsia" w:hAnsiTheme="majorHAnsi" w:cstheme="majorBidi"/>
      <w:color w:val="365F91" w:themeColor="accent1" w:themeShade="BF"/>
      <w:sz w:val="26"/>
      <w:szCs w:val="26"/>
    </w:rPr>
  </w:style>
  <w:style w:type="paragraph" w:customStyle="1" w:styleId="CommentText1">
    <w:name w:val="Comment Text1"/>
    <w:basedOn w:val="Normal"/>
    <w:next w:val="CommentText"/>
    <w:uiPriority w:val="99"/>
    <w:semiHidden/>
    <w:unhideWhenUsed/>
    <w:rsid w:val="00F57D8D"/>
    <w:pPr>
      <w:spacing w:after="0" w:line="240" w:lineRule="auto"/>
    </w:pPr>
    <w:rPr>
      <w:rFonts w:ascii="Calibri" w:eastAsiaTheme="minorHAnsi" w:hAnsi="Calibri" w:cs="Calibri"/>
      <w:sz w:val="20"/>
      <w:szCs w:val="20"/>
    </w:rPr>
  </w:style>
  <w:style w:type="character" w:customStyle="1" w:styleId="CommentTextChar1">
    <w:name w:val="Comment Text Char1"/>
    <w:basedOn w:val="DefaultParagraphFont"/>
    <w:uiPriority w:val="99"/>
    <w:semiHidden/>
    <w:rsid w:val="00F57D8D"/>
    <w:rPr>
      <w:sz w:val="20"/>
      <w:szCs w:val="20"/>
    </w:rPr>
  </w:style>
  <w:style w:type="character" w:styleId="Mention">
    <w:name w:val="Mention"/>
    <w:basedOn w:val="DefaultParagraphFont"/>
    <w:uiPriority w:val="99"/>
    <w:unhideWhenUsed/>
    <w:rsid w:val="00F57D8D"/>
    <w:rPr>
      <w:color w:val="2B579A"/>
      <w:shd w:val="clear" w:color="auto" w:fill="E1DFDD"/>
    </w:rPr>
  </w:style>
  <w:style w:type="paragraph" w:customStyle="1" w:styleId="BasicParagraph">
    <w:name w:val="[Basic Paragraph]"/>
    <w:basedOn w:val="Normal"/>
    <w:uiPriority w:val="99"/>
    <w:rsid w:val="0059673B"/>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Revision">
    <w:name w:val="Revision"/>
    <w:hidden/>
    <w:uiPriority w:val="99"/>
    <w:semiHidden/>
    <w:rsid w:val="006767C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719">
      <w:bodyDiv w:val="1"/>
      <w:marLeft w:val="0"/>
      <w:marRight w:val="0"/>
      <w:marTop w:val="0"/>
      <w:marBottom w:val="0"/>
      <w:divBdr>
        <w:top w:val="none" w:sz="0" w:space="0" w:color="auto"/>
        <w:left w:val="none" w:sz="0" w:space="0" w:color="auto"/>
        <w:bottom w:val="none" w:sz="0" w:space="0" w:color="auto"/>
        <w:right w:val="none" w:sz="0" w:space="0" w:color="auto"/>
      </w:divBdr>
    </w:div>
    <w:div w:id="830680997">
      <w:bodyDiv w:val="1"/>
      <w:marLeft w:val="0"/>
      <w:marRight w:val="0"/>
      <w:marTop w:val="0"/>
      <w:marBottom w:val="0"/>
      <w:divBdr>
        <w:top w:val="none" w:sz="0" w:space="0" w:color="auto"/>
        <w:left w:val="none" w:sz="0" w:space="0" w:color="auto"/>
        <w:bottom w:val="none" w:sz="0" w:space="0" w:color="auto"/>
        <w:right w:val="none" w:sz="0" w:space="0" w:color="auto"/>
      </w:divBdr>
    </w:div>
    <w:div w:id="1289893480">
      <w:bodyDiv w:val="1"/>
      <w:marLeft w:val="0"/>
      <w:marRight w:val="0"/>
      <w:marTop w:val="0"/>
      <w:marBottom w:val="0"/>
      <w:divBdr>
        <w:top w:val="none" w:sz="0" w:space="0" w:color="auto"/>
        <w:left w:val="none" w:sz="0" w:space="0" w:color="auto"/>
        <w:bottom w:val="none" w:sz="0" w:space="0" w:color="auto"/>
        <w:right w:val="none" w:sz="0" w:space="0" w:color="auto"/>
      </w:divBdr>
    </w:div>
    <w:div w:id="1952973172">
      <w:bodyDiv w:val="1"/>
      <w:marLeft w:val="0"/>
      <w:marRight w:val="0"/>
      <w:marTop w:val="0"/>
      <w:marBottom w:val="0"/>
      <w:divBdr>
        <w:top w:val="none" w:sz="0" w:space="0" w:color="auto"/>
        <w:left w:val="none" w:sz="0" w:space="0" w:color="auto"/>
        <w:bottom w:val="none" w:sz="0" w:space="0" w:color="auto"/>
        <w:right w:val="none" w:sz="0" w:space="0" w:color="auto"/>
      </w:divBdr>
    </w:div>
    <w:div w:id="208891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tvrc@fac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TVRC@facs.org" TargetMode="External"/><Relationship Id="rId4" Type="http://schemas.openxmlformats.org/officeDocument/2006/relationships/settings" Target="settings.xml"/><Relationship Id="rId9" Type="http://schemas.openxmlformats.org/officeDocument/2006/relationships/hyperlink" Target="mailto:COTVRC@fac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14EDA-4246-4D4B-B23F-8CDD57A8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2333</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14393</CharactersWithSpaces>
  <SharedDoc>false</SharedDoc>
  <HLinks>
    <vt:vector size="18" baseType="variant">
      <vt:variant>
        <vt:i4>6094953</vt:i4>
      </vt:variant>
      <vt:variant>
        <vt:i4>6</vt:i4>
      </vt:variant>
      <vt:variant>
        <vt:i4>0</vt:i4>
      </vt:variant>
      <vt:variant>
        <vt:i4>5</vt:i4>
      </vt:variant>
      <vt:variant>
        <vt:lpwstr>mailto:COTVRC@facs.org</vt:lpwstr>
      </vt:variant>
      <vt:variant>
        <vt:lpwstr/>
      </vt:variant>
      <vt:variant>
        <vt:i4>6094953</vt:i4>
      </vt:variant>
      <vt:variant>
        <vt:i4>3</vt:i4>
      </vt:variant>
      <vt:variant>
        <vt:i4>0</vt:i4>
      </vt:variant>
      <vt:variant>
        <vt:i4>5</vt:i4>
      </vt:variant>
      <vt:variant>
        <vt:lpwstr>mailto:COTVRC@facs.org</vt:lpwstr>
      </vt:variant>
      <vt:variant>
        <vt:lpwstr/>
      </vt:variant>
      <vt:variant>
        <vt:i4>6094953</vt:i4>
      </vt:variant>
      <vt:variant>
        <vt:i4>0</vt:i4>
      </vt:variant>
      <vt:variant>
        <vt:i4>0</vt:i4>
      </vt:variant>
      <vt:variant>
        <vt:i4>5</vt:i4>
      </vt:variant>
      <vt:variant>
        <vt:lpwstr>mailto:cotvrc@facs.org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AMERICAN COLLEGE OF SURGEONS 2021 COTVRC@FACS.ORG</dc:creator>
  <cp:keywords/>
  <dc:description/>
  <cp:lastModifiedBy>Megan Hudgins</cp:lastModifiedBy>
  <cp:revision>4</cp:revision>
  <dcterms:created xsi:type="dcterms:W3CDTF">2021-10-29T19:18:00Z</dcterms:created>
  <dcterms:modified xsi:type="dcterms:W3CDTF">2021-10-29T19:21:00Z</dcterms:modified>
</cp:coreProperties>
</file>