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D2A2" w14:textId="337F85B6" w:rsidR="00F37BD9" w:rsidRPr="000D7545" w:rsidRDefault="007E522A">
      <w:pPr>
        <w:rPr>
          <w:rFonts w:ascii="Aptos" w:hAnsi="Aptos"/>
        </w:rPr>
      </w:pPr>
      <w:r w:rsidRPr="000D7545">
        <w:rPr>
          <w:rFonts w:ascii="Segoe UI Emoji" w:hAnsi="Segoe UI Emoji" w:cs="Segoe UI Emoji"/>
        </w:rPr>
        <w:t>🎤</w:t>
      </w:r>
      <w:r w:rsidRPr="000D7545">
        <w:rPr>
          <w:rFonts w:ascii="Aptos" w:hAnsi="Aptos"/>
        </w:rPr>
        <w:t xml:space="preserve"> Speakers: Dr. Aaron Jensen</w:t>
      </w:r>
      <w:r w:rsidR="00CF731C" w:rsidRPr="000D7545">
        <w:rPr>
          <w:rFonts w:ascii="Aptos" w:hAnsi="Aptos"/>
        </w:rPr>
        <w:t xml:space="preserve"> (Pediatric Surgeon, Oaklands Children’s Hospital, prior FTL),</w:t>
      </w:r>
      <w:r w:rsidRPr="000D7545">
        <w:rPr>
          <w:rFonts w:ascii="Aptos" w:hAnsi="Aptos"/>
        </w:rPr>
        <w:t xml:space="preserve"> with contributions from national leaders</w:t>
      </w:r>
    </w:p>
    <w:p w14:paraId="4E0C988B" w14:textId="5D99BBE4" w:rsidR="00CF731C" w:rsidRPr="000D7545" w:rsidRDefault="00CF731C">
      <w:pPr>
        <w:rPr>
          <w:rFonts w:ascii="Aptos" w:hAnsi="Aptos"/>
        </w:rPr>
      </w:pPr>
      <w:r w:rsidRPr="000D7545">
        <w:rPr>
          <w:rFonts w:ascii="Aptos" w:hAnsi="Aptos"/>
        </w:rPr>
        <w:t>Moderator: Dr. Warren Dorlac</w:t>
      </w:r>
    </w:p>
    <w:p w14:paraId="1DC05C4F" w14:textId="77777777" w:rsidR="00F37BD9" w:rsidRPr="000D7545" w:rsidRDefault="007E522A">
      <w:pPr>
        <w:rPr>
          <w:rFonts w:ascii="Aptos" w:hAnsi="Aptos"/>
        </w:rPr>
      </w:pPr>
      <w:r w:rsidRPr="000D7545">
        <w:rPr>
          <w:rFonts w:ascii="Segoe UI Emoji" w:hAnsi="Segoe UI Emoji" w:cs="Segoe UI Emoji"/>
        </w:rPr>
        <w:t>🎯</w:t>
      </w:r>
      <w:r w:rsidRPr="000D7545">
        <w:rPr>
          <w:rFonts w:ascii="Aptos" w:hAnsi="Aptos"/>
        </w:rPr>
        <w:t xml:space="preserve"> Session Objective: Launch of the RCOT Pediatric Readiness Field Program and a call to action for national leadership in emergency pediatric care.</w:t>
      </w:r>
    </w:p>
    <w:p w14:paraId="77A1F2CD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I. Program Overview &amp; Launch Context</w:t>
      </w:r>
    </w:p>
    <w:p w14:paraId="1AEC93D7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Purpose of the RCOT Pediatric Readiness Field Program:</w:t>
      </w:r>
    </w:p>
    <w:p w14:paraId="00F07235" w14:textId="76E58493" w:rsidR="00F37BD9" w:rsidRPr="000D7545" w:rsidRDefault="00CF731C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Pediatric Readiness is one of three ongoing working groups of the RCOT Field Program (</w:t>
      </w:r>
      <w:r w:rsidR="00FB630E">
        <w:rPr>
          <w:rFonts w:ascii="Aptos" w:hAnsi="Aptos"/>
        </w:rPr>
        <w:t>a</w:t>
      </w:r>
      <w:r w:rsidRPr="000D7545">
        <w:rPr>
          <w:rFonts w:ascii="Aptos" w:hAnsi="Aptos"/>
        </w:rPr>
        <w:t>long with RMOCC and local advocacy efforts)</w:t>
      </w:r>
      <w:r w:rsidR="00FB630E">
        <w:rPr>
          <w:rFonts w:ascii="Aptos" w:hAnsi="Aptos"/>
        </w:rPr>
        <w:t>.</w:t>
      </w:r>
      <w:r w:rsidRPr="000D7545">
        <w:rPr>
          <w:rFonts w:ascii="Aptos" w:hAnsi="Aptos"/>
        </w:rPr>
        <w:t xml:space="preserve"> </w:t>
      </w:r>
    </w:p>
    <w:p w14:paraId="2359F93A" w14:textId="1C2A7B41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Aims to improve emergency pediatric care capabilities across trauma centers.</w:t>
      </w:r>
    </w:p>
    <w:p w14:paraId="4DBAF2B9" w14:textId="05972A7F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Aligns with 2022 ACS trauma verification standards requiring pediatric readiness assessment.</w:t>
      </w:r>
    </w:p>
    <w:p w14:paraId="17FE8195" w14:textId="189F0953" w:rsidR="00F37BD9" w:rsidRPr="000D7545" w:rsidRDefault="00CF731C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 xml:space="preserve">This is the first of an </w:t>
      </w:r>
      <w:r w:rsidR="00FB630E">
        <w:rPr>
          <w:rFonts w:ascii="Aptos" w:hAnsi="Aptos"/>
        </w:rPr>
        <w:t>e</w:t>
      </w:r>
      <w:r w:rsidR="007E522A" w:rsidRPr="000D7545">
        <w:rPr>
          <w:rFonts w:ascii="Aptos" w:hAnsi="Aptos"/>
        </w:rPr>
        <w:t>ight-session webinar series offering tools and education.</w:t>
      </w:r>
    </w:p>
    <w:p w14:paraId="19BDEF2C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Key Goals:</w:t>
      </w:r>
    </w:p>
    <w:p w14:paraId="02A1F2EA" w14:textId="27EE7CFB" w:rsidR="00EF6DD0" w:rsidRPr="000D7545" w:rsidRDefault="00EF6DD0" w:rsidP="00EF6DD0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Develop pediatric readiness champions in all states and provinces.</w:t>
      </w:r>
    </w:p>
    <w:p w14:paraId="268D2DBF" w14:textId="64565E49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Ensure participation in 2026 National Pediatric Readiness Assessment.</w:t>
      </w:r>
    </w:p>
    <w:p w14:paraId="3244F738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II. Why Pediatric Readiness Matters</w:t>
      </w:r>
    </w:p>
    <w:p w14:paraId="1ACCED46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Quantified Mortality Benefits:</w:t>
      </w:r>
    </w:p>
    <w:p w14:paraId="42B7464F" w14:textId="28F7E63A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30% lower trauma-specific mortality.</w:t>
      </w:r>
    </w:p>
    <w:p w14:paraId="0C11212A" w14:textId="6CF93F70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76% lower all-cause pediatric ED mortality.</w:t>
      </w:r>
      <w:r w:rsidR="00EF6DD0" w:rsidRPr="000D7545">
        <w:rPr>
          <w:rFonts w:ascii="Aptos" w:hAnsi="Aptos"/>
        </w:rPr>
        <w:t xml:space="preserve"> (At the low cost of $48.00 per patient)</w:t>
      </w:r>
    </w:p>
    <w:p w14:paraId="08320148" w14:textId="734ABCD8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Over 2,000 lives</w:t>
      </w:r>
      <w:r w:rsidR="000D7545" w:rsidRPr="000D7545">
        <w:rPr>
          <w:rFonts w:ascii="Aptos" w:hAnsi="Aptos"/>
        </w:rPr>
        <w:t xml:space="preserve"> are</w:t>
      </w:r>
      <w:r w:rsidRPr="000D7545">
        <w:rPr>
          <w:rFonts w:ascii="Aptos" w:hAnsi="Aptos"/>
        </w:rPr>
        <w:t xml:space="preserve"> saved annually if readiness is optimized.</w:t>
      </w:r>
    </w:p>
    <w:p w14:paraId="0167E367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National Coverage Gaps:</w:t>
      </w:r>
    </w:p>
    <w:p w14:paraId="098B9B65" w14:textId="5AB010CC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 xml:space="preserve">Only 51% of U.S. children have 60-minute access to </w:t>
      </w:r>
      <w:r w:rsidRPr="000D7545">
        <w:rPr>
          <w:rFonts w:ascii="Aptos" w:hAnsi="Aptos"/>
          <w:b/>
          <w:bCs/>
        </w:rPr>
        <w:t>pediatric</w:t>
      </w:r>
      <w:r w:rsidRPr="000D7545">
        <w:rPr>
          <w:rFonts w:ascii="Aptos" w:hAnsi="Aptos"/>
        </w:rPr>
        <w:t xml:space="preserve"> trauma </w:t>
      </w:r>
      <w:r w:rsidR="00EF6DD0" w:rsidRPr="000D7545">
        <w:rPr>
          <w:rFonts w:ascii="Aptos" w:hAnsi="Aptos"/>
        </w:rPr>
        <w:t>centers (by ground transport)</w:t>
      </w:r>
      <w:r w:rsidRPr="000D7545">
        <w:rPr>
          <w:rFonts w:ascii="Aptos" w:hAnsi="Aptos"/>
        </w:rPr>
        <w:t>.</w:t>
      </w:r>
    </w:p>
    <w:p w14:paraId="4BD53547" w14:textId="0DF3B349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 xml:space="preserve">Readiness improvements at </w:t>
      </w:r>
      <w:r w:rsidRPr="000D7545">
        <w:rPr>
          <w:rFonts w:ascii="Aptos" w:hAnsi="Aptos"/>
          <w:b/>
          <w:bCs/>
        </w:rPr>
        <w:t xml:space="preserve">adult </w:t>
      </w:r>
      <w:r w:rsidRPr="000D7545">
        <w:rPr>
          <w:rFonts w:ascii="Aptos" w:hAnsi="Aptos"/>
        </w:rPr>
        <w:t>centers raise</w:t>
      </w:r>
      <w:r w:rsidR="00EF6DD0" w:rsidRPr="000D7545">
        <w:rPr>
          <w:rFonts w:ascii="Aptos" w:hAnsi="Aptos"/>
        </w:rPr>
        <w:t xml:space="preserve"> 60-minute</w:t>
      </w:r>
      <w:r w:rsidRPr="000D7545">
        <w:rPr>
          <w:rFonts w:ascii="Aptos" w:hAnsi="Aptos"/>
        </w:rPr>
        <w:t xml:space="preserve"> access to 81%</w:t>
      </w:r>
      <w:r w:rsidR="00EF6DD0" w:rsidRPr="000D7545">
        <w:rPr>
          <w:rFonts w:ascii="Aptos" w:hAnsi="Aptos"/>
        </w:rPr>
        <w:t xml:space="preserve"> (by ground transport)</w:t>
      </w:r>
    </w:p>
    <w:p w14:paraId="4D69C3FD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III. Case Example: The Value of Readiness in Action</w:t>
      </w:r>
    </w:p>
    <w:p w14:paraId="6D90A550" w14:textId="77777777" w:rsidR="00F37BD9" w:rsidRPr="000D7545" w:rsidRDefault="007E522A">
      <w:pPr>
        <w:rPr>
          <w:rFonts w:ascii="Aptos" w:hAnsi="Aptos"/>
        </w:rPr>
      </w:pPr>
      <w:r w:rsidRPr="000D7545">
        <w:rPr>
          <w:rFonts w:ascii="Aptos" w:hAnsi="Aptos"/>
        </w:rPr>
        <w:t xml:space="preserve">A 7-year-old injured near a pediatric-ready </w:t>
      </w:r>
      <w:r w:rsidRPr="000D7545">
        <w:rPr>
          <w:rFonts w:ascii="Aptos" w:hAnsi="Aptos"/>
          <w:b/>
          <w:bCs/>
        </w:rPr>
        <w:t>adult</w:t>
      </w:r>
      <w:r w:rsidRPr="000D7545">
        <w:rPr>
          <w:rFonts w:ascii="Aptos" w:hAnsi="Aptos"/>
        </w:rPr>
        <w:t xml:space="preserve"> trauma center received immediate, protocol-based care and was transferred successfully within 60 minutes, resulting in a full recovery. This case underscored the life-saving impact of pediatric readiness at non-pediatric trauma centers.</w:t>
      </w:r>
    </w:p>
    <w:p w14:paraId="6122D72F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lastRenderedPageBreak/>
        <w:t>IV. What Is Pediatric Readiness?</w:t>
      </w:r>
    </w:p>
    <w:p w14:paraId="10A62049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Core Components (6 Domains):</w:t>
      </w:r>
    </w:p>
    <w:p w14:paraId="50314DCF" w14:textId="77777777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Equipment and Supplies – pediatric-specific tools and medications.</w:t>
      </w:r>
    </w:p>
    <w:p w14:paraId="0E82EE5F" w14:textId="77777777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Provider Competencies – training in pediatric trauma care.</w:t>
      </w:r>
    </w:p>
    <w:p w14:paraId="4FFF62C4" w14:textId="77777777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Coordination of Care – Pediatric Emergency Care Coordinators (PECCs).</w:t>
      </w:r>
    </w:p>
    <w:p w14:paraId="137CD225" w14:textId="77777777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Pediatric-Specific Quality Improvement (QI) – systematic case reviews.</w:t>
      </w:r>
    </w:p>
    <w:p w14:paraId="3696A039" w14:textId="77777777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Policies and Procedures – tailored protocols for pediatric patients.</w:t>
      </w:r>
    </w:p>
    <w:p w14:paraId="4B8D68D2" w14:textId="2FB7AB35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Patient Safety – standard use of kilograms</w:t>
      </w:r>
      <w:r w:rsidR="00EF6DD0" w:rsidRPr="000D7545">
        <w:rPr>
          <w:rFonts w:ascii="Aptos" w:hAnsi="Aptos"/>
        </w:rPr>
        <w:t xml:space="preserve"> (not pounds)</w:t>
      </w:r>
      <w:r w:rsidRPr="000D7545">
        <w:rPr>
          <w:rFonts w:ascii="Aptos" w:hAnsi="Aptos"/>
        </w:rPr>
        <w:t xml:space="preserve"> and accurate </w:t>
      </w:r>
      <w:r w:rsidR="00EF6DD0" w:rsidRPr="000D7545">
        <w:rPr>
          <w:rFonts w:ascii="Aptos" w:hAnsi="Aptos"/>
        </w:rPr>
        <w:t xml:space="preserve">drug </w:t>
      </w:r>
      <w:r w:rsidRPr="000D7545">
        <w:rPr>
          <w:rFonts w:ascii="Aptos" w:hAnsi="Aptos"/>
        </w:rPr>
        <w:t>dosing.</w:t>
      </w:r>
    </w:p>
    <w:p w14:paraId="0AFB3063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V. Assessment Tools &amp; Metrics</w:t>
      </w:r>
    </w:p>
    <w:p w14:paraId="617BEF40" w14:textId="029A26DB" w:rsidR="00F37BD9" w:rsidRPr="000D7545" w:rsidRDefault="00EF6DD0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 xml:space="preserve">2021 </w:t>
      </w:r>
      <w:r w:rsidR="007E522A" w:rsidRPr="000D7545">
        <w:rPr>
          <w:rFonts w:ascii="Aptos" w:hAnsi="Aptos"/>
        </w:rPr>
        <w:t>NPRP Assessment:</w:t>
      </w:r>
    </w:p>
    <w:p w14:paraId="6A96474F" w14:textId="2DBEB245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Administered by EMSC Innovation &amp; Improvement Center.</w:t>
      </w:r>
    </w:p>
    <w:p w14:paraId="223A9278" w14:textId="62A10D54" w:rsidR="00F37BD9" w:rsidRPr="000D7545" w:rsidRDefault="00EF6DD0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Now r</w:t>
      </w:r>
      <w:r w:rsidR="007E522A" w:rsidRPr="000D7545">
        <w:rPr>
          <w:rFonts w:ascii="Aptos" w:hAnsi="Aptos"/>
        </w:rPr>
        <w:t>equired for ACS-verified centers, open year-round.</w:t>
      </w:r>
    </w:p>
    <w:p w14:paraId="3C11C73B" w14:textId="44353788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Produces a readiness score and gap report.</w:t>
      </w:r>
    </w:p>
    <w:p w14:paraId="111500C6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2021 Findings:</w:t>
      </w:r>
    </w:p>
    <w:p w14:paraId="6DCB5357" w14:textId="463C75D3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>66,000 pediatric cases, 630 centers.</w:t>
      </w:r>
    </w:p>
    <w:p w14:paraId="2C491F47" w14:textId="275A83A9" w:rsidR="00F37BD9" w:rsidRPr="000D7545" w:rsidRDefault="007E522A">
      <w:pPr>
        <w:pStyle w:val="ListBullet2"/>
        <w:rPr>
          <w:rFonts w:ascii="Aptos" w:hAnsi="Aptos"/>
        </w:rPr>
      </w:pPr>
      <w:r w:rsidRPr="000D7545">
        <w:rPr>
          <w:rFonts w:ascii="Aptos" w:hAnsi="Aptos"/>
        </w:rPr>
        <w:t xml:space="preserve">27% improvement in mortality at </w:t>
      </w:r>
      <w:r w:rsidR="00EF6DD0" w:rsidRPr="000D7545">
        <w:rPr>
          <w:rFonts w:ascii="Aptos" w:hAnsi="Aptos"/>
        </w:rPr>
        <w:t xml:space="preserve">the </w:t>
      </w:r>
      <w:r w:rsidRPr="000D7545">
        <w:rPr>
          <w:rFonts w:ascii="Aptos" w:hAnsi="Aptos"/>
        </w:rPr>
        <w:t>top quartile centers.</w:t>
      </w:r>
    </w:p>
    <w:p w14:paraId="0C41A536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VI. Webinar Series Topics (Upcoming Sessions)</w:t>
      </w:r>
    </w:p>
    <w:p w14:paraId="4D6BC7DB" w14:textId="5D340450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 xml:space="preserve">History of Pediatric Readiness &amp; NPRP National Assessment – </w:t>
      </w:r>
      <w:r w:rsidR="00EF6DD0" w:rsidRPr="000D7545">
        <w:rPr>
          <w:rFonts w:ascii="Aptos" w:hAnsi="Aptos"/>
        </w:rPr>
        <w:t xml:space="preserve">1700 Eastern </w:t>
      </w:r>
      <w:r w:rsidRPr="000D7545">
        <w:rPr>
          <w:rFonts w:ascii="Aptos" w:hAnsi="Aptos"/>
          <w:b/>
          <w:bCs/>
        </w:rPr>
        <w:t>Sept 24, 2025</w:t>
      </w:r>
    </w:p>
    <w:p w14:paraId="3ADF0216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Pediatric Readiness Checklist – policies and equipment audits</w:t>
      </w:r>
    </w:p>
    <w:p w14:paraId="185FE48E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Pediatric QI – NPRQI Collaborative for small centers</w:t>
      </w:r>
    </w:p>
    <w:p w14:paraId="31CFD7E8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Protocols – MTP, TBI, imaging, telehealth</w:t>
      </w:r>
    </w:p>
    <w:p w14:paraId="0D9A9B3A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Simulation &amp; Partner Engagement</w:t>
      </w:r>
    </w:p>
    <w:p w14:paraId="7F41BF88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State Facility Recognition Programs (e.g., COPPER)</w:t>
      </w:r>
    </w:p>
    <w:p w14:paraId="185DBED8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Sustainability – funding and policy</w:t>
      </w:r>
    </w:p>
    <w:p w14:paraId="5F6F1073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Post-Survey Lessons from 2026 NPRP results</w:t>
      </w:r>
    </w:p>
    <w:p w14:paraId="42D6FD85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VII. Key Discussion Themes</w:t>
      </w:r>
    </w:p>
    <w:p w14:paraId="4CC8A6D1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Simulation is essential for low-volume hospitals.</w:t>
      </w:r>
    </w:p>
    <w:p w14:paraId="48B46F0D" w14:textId="36D76CC1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 xml:space="preserve">Debate on using NPRP score for </w:t>
      </w:r>
      <w:r w:rsidR="008A5378" w:rsidRPr="000D7545">
        <w:rPr>
          <w:rFonts w:ascii="Aptos" w:hAnsi="Aptos"/>
        </w:rPr>
        <w:t xml:space="preserve">trauma center </w:t>
      </w:r>
      <w:r w:rsidRPr="000D7545">
        <w:rPr>
          <w:rFonts w:ascii="Aptos" w:hAnsi="Aptos"/>
        </w:rPr>
        <w:t>verification.</w:t>
      </w:r>
      <w:r w:rsidR="008A5378" w:rsidRPr="000D7545">
        <w:rPr>
          <w:rFonts w:ascii="Aptos" w:hAnsi="Aptos"/>
        </w:rPr>
        <w:t xml:space="preserve"> </w:t>
      </w:r>
      <w:proofErr w:type="gramStart"/>
      <w:r w:rsidR="008A5378" w:rsidRPr="000D7545">
        <w:rPr>
          <w:rFonts w:ascii="Aptos" w:hAnsi="Aptos"/>
        </w:rPr>
        <w:t>At the moment</w:t>
      </w:r>
      <w:proofErr w:type="gramEnd"/>
      <w:r w:rsidR="008A5378" w:rsidRPr="000D7545">
        <w:rPr>
          <w:rFonts w:ascii="Aptos" w:hAnsi="Aptos"/>
        </w:rPr>
        <w:t xml:space="preserve"> best to NOT use the score as a VRC criteria.</w:t>
      </w:r>
    </w:p>
    <w:p w14:paraId="4D15185E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Burn readiness will be included in future toolkits.</w:t>
      </w:r>
    </w:p>
    <w:p w14:paraId="3D54B566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Funding uncertainty around EMSC and future programming.</w:t>
      </w:r>
    </w:p>
    <w:p w14:paraId="52F94ECB" w14:textId="7944039B" w:rsidR="008A5378" w:rsidRPr="000D7545" w:rsidRDefault="008A5378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Level IV standards include Pediatric Readiness</w:t>
      </w:r>
    </w:p>
    <w:p w14:paraId="75BFEF6E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lastRenderedPageBreak/>
        <w:t>VIII. Action Items for Attendees</w:t>
      </w:r>
    </w:p>
    <w:p w14:paraId="5F5145F2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 xml:space="preserve">Review your NPRP Gap Report </w:t>
      </w:r>
      <w:proofErr w:type="gramStart"/>
      <w:r w:rsidRPr="000D7545">
        <w:rPr>
          <w:rFonts w:ascii="Aptos" w:hAnsi="Aptos"/>
        </w:rPr>
        <w:t>from</w:t>
      </w:r>
      <w:proofErr w:type="gramEnd"/>
      <w:r w:rsidRPr="000D7545">
        <w:rPr>
          <w:rFonts w:ascii="Aptos" w:hAnsi="Aptos"/>
        </w:rPr>
        <w:t xml:space="preserve"> 2021.</w:t>
      </w:r>
    </w:p>
    <w:p w14:paraId="4BF53FD6" w14:textId="77777777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Nominate or become your state's Pediatric Readiness Champion.</w:t>
      </w:r>
    </w:p>
    <w:p w14:paraId="1A9ED64D" w14:textId="67E006DC" w:rsidR="00F37BD9" w:rsidRPr="000D7545" w:rsidRDefault="007E522A">
      <w:pPr>
        <w:pStyle w:val="ListBullet"/>
        <w:rPr>
          <w:rFonts w:ascii="Aptos" w:hAnsi="Aptos"/>
        </w:rPr>
      </w:pPr>
      <w:proofErr w:type="gramStart"/>
      <w:r w:rsidRPr="000D7545">
        <w:rPr>
          <w:rFonts w:ascii="Aptos" w:hAnsi="Aptos"/>
        </w:rPr>
        <w:t>Form</w:t>
      </w:r>
      <w:proofErr w:type="gramEnd"/>
      <w:r w:rsidRPr="000D7545">
        <w:rPr>
          <w:rFonts w:ascii="Aptos" w:hAnsi="Aptos"/>
        </w:rPr>
        <w:t xml:space="preserve"> a multidisciplinary pediatric readiness team.</w:t>
      </w:r>
      <w:r w:rsidR="00EF6DD0" w:rsidRPr="000D7545">
        <w:rPr>
          <w:rFonts w:ascii="Aptos" w:hAnsi="Aptos"/>
        </w:rPr>
        <w:t xml:space="preserve"> (ACEP, AAP</w:t>
      </w:r>
      <w:r w:rsidR="008A5378" w:rsidRPr="000D7545">
        <w:rPr>
          <w:rFonts w:ascii="Aptos" w:hAnsi="Aptos"/>
        </w:rPr>
        <w:t>, EMSC manager, trauma representatives)</w:t>
      </w:r>
    </w:p>
    <w:p w14:paraId="5A900E7B" w14:textId="428283E5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 xml:space="preserve">Compile trauma center </w:t>
      </w:r>
      <w:r w:rsidR="008A5378" w:rsidRPr="000D7545">
        <w:rPr>
          <w:rFonts w:ascii="Aptos" w:hAnsi="Aptos"/>
        </w:rPr>
        <w:t>list along with contact information</w:t>
      </w:r>
      <w:r w:rsidRPr="000D7545">
        <w:rPr>
          <w:rFonts w:ascii="Aptos" w:hAnsi="Aptos"/>
        </w:rPr>
        <w:t xml:space="preserve"> to ensure 2026 NPRP participation.</w:t>
      </w:r>
      <w:r w:rsidR="008A5378" w:rsidRPr="000D7545">
        <w:rPr>
          <w:rFonts w:ascii="Aptos" w:hAnsi="Aptos"/>
        </w:rPr>
        <w:t xml:space="preserve"> EMS coordinator will be able to he</w:t>
      </w:r>
      <w:r w:rsidR="000D7545" w:rsidRPr="000D7545">
        <w:rPr>
          <w:rFonts w:ascii="Aptos" w:hAnsi="Aptos"/>
        </w:rPr>
        <w:t>l</w:t>
      </w:r>
      <w:r w:rsidR="008A5378" w:rsidRPr="000D7545">
        <w:rPr>
          <w:rFonts w:ascii="Aptos" w:hAnsi="Aptos"/>
        </w:rPr>
        <w:t>p wi</w:t>
      </w:r>
      <w:r w:rsidR="000D7545" w:rsidRPr="000D7545">
        <w:rPr>
          <w:rFonts w:ascii="Aptos" w:hAnsi="Aptos"/>
        </w:rPr>
        <w:t>t</w:t>
      </w:r>
      <w:r w:rsidR="008A5378" w:rsidRPr="000D7545">
        <w:rPr>
          <w:rFonts w:ascii="Aptos" w:hAnsi="Aptos"/>
        </w:rPr>
        <w:t xml:space="preserve">h this list. </w:t>
      </w:r>
    </w:p>
    <w:p w14:paraId="63885B99" w14:textId="289159D4" w:rsidR="00F37BD9" w:rsidRPr="000D7545" w:rsidRDefault="007E522A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Contact Luca Cassano</w:t>
      </w:r>
      <w:r w:rsidR="008A5378" w:rsidRPr="000D7545">
        <w:rPr>
          <w:rFonts w:ascii="Aptos" w:hAnsi="Aptos"/>
        </w:rPr>
        <w:t xml:space="preserve"> ACS COT</w:t>
      </w:r>
      <w:r w:rsidRPr="000D7545">
        <w:rPr>
          <w:rFonts w:ascii="Aptos" w:hAnsi="Aptos"/>
        </w:rPr>
        <w:t xml:space="preserve"> with your champion info.</w:t>
      </w:r>
      <w:r w:rsidR="000D7545" w:rsidRPr="000D7545">
        <w:rPr>
          <w:rFonts w:ascii="Aptos" w:hAnsi="Aptos"/>
        </w:rPr>
        <w:t xml:space="preserve"> gcassano@facs.org</w:t>
      </w:r>
    </w:p>
    <w:p w14:paraId="30CC3F85" w14:textId="55736D41" w:rsidR="008A5378" w:rsidRPr="000D7545" w:rsidRDefault="008A5378">
      <w:pPr>
        <w:pStyle w:val="ListBullet"/>
        <w:rPr>
          <w:rFonts w:ascii="Aptos" w:hAnsi="Aptos"/>
        </w:rPr>
      </w:pPr>
      <w:r w:rsidRPr="000D7545">
        <w:rPr>
          <w:rFonts w:ascii="Aptos" w:hAnsi="Aptos"/>
        </w:rPr>
        <w:t>Take the 2026 NPRP survey</w:t>
      </w:r>
    </w:p>
    <w:p w14:paraId="012EF166" w14:textId="77777777" w:rsidR="00F37BD9" w:rsidRPr="000D7545" w:rsidRDefault="007E522A">
      <w:pPr>
        <w:pStyle w:val="Heading2"/>
        <w:rPr>
          <w:rFonts w:ascii="Aptos" w:hAnsi="Aptos"/>
        </w:rPr>
      </w:pPr>
      <w:r w:rsidRPr="000D7545">
        <w:rPr>
          <w:rFonts w:ascii="Aptos" w:hAnsi="Aptos"/>
        </w:rPr>
        <w:t>IX. Closing Comments &amp; Key Dates</w:t>
      </w:r>
    </w:p>
    <w:p w14:paraId="00EF905A" w14:textId="77777777" w:rsidR="00F37BD9" w:rsidRPr="000D7545" w:rsidRDefault="007E522A">
      <w:pPr>
        <w:rPr>
          <w:rFonts w:ascii="Aptos" w:hAnsi="Aptos"/>
        </w:rPr>
      </w:pPr>
      <w:r w:rsidRPr="000D7545">
        <w:rPr>
          <w:rFonts w:ascii="Aptos" w:hAnsi="Aptos"/>
        </w:rPr>
        <w:t xml:space="preserve">Next Webinar: </w:t>
      </w:r>
      <w:r w:rsidRPr="000D7545">
        <w:rPr>
          <w:rFonts w:ascii="Aptos" w:hAnsi="Aptos"/>
          <w:b/>
          <w:bCs/>
        </w:rPr>
        <w:t xml:space="preserve">September 24, </w:t>
      </w:r>
      <w:proofErr w:type="gramStart"/>
      <w:r w:rsidRPr="000D7545">
        <w:rPr>
          <w:rFonts w:ascii="Aptos" w:hAnsi="Aptos"/>
          <w:b/>
          <w:bCs/>
        </w:rPr>
        <w:t>2025</w:t>
      </w:r>
      <w:proofErr w:type="gramEnd"/>
      <w:r w:rsidRPr="000D7545">
        <w:rPr>
          <w:rFonts w:ascii="Aptos" w:hAnsi="Aptos"/>
        </w:rPr>
        <w:t xml:space="preserve"> at 17:00 ET – Dr. Mary Fallat on the History of Pediatric Readiness.</w:t>
      </w:r>
    </w:p>
    <w:sectPr w:rsidR="00F37BD9" w:rsidRPr="000D75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DB89" w14:textId="77777777" w:rsidR="005B21CE" w:rsidRDefault="005B21CE" w:rsidP="005C4C13">
      <w:pPr>
        <w:spacing w:after="0" w:line="240" w:lineRule="auto"/>
      </w:pPr>
      <w:r>
        <w:separator/>
      </w:r>
    </w:p>
  </w:endnote>
  <w:endnote w:type="continuationSeparator" w:id="0">
    <w:p w14:paraId="0379C1A5" w14:textId="77777777" w:rsidR="005B21CE" w:rsidRDefault="005B21CE" w:rsidP="005C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CC6D" w14:textId="77777777" w:rsidR="005B21CE" w:rsidRDefault="005B21CE" w:rsidP="005C4C13">
      <w:pPr>
        <w:spacing w:after="0" w:line="240" w:lineRule="auto"/>
      </w:pPr>
      <w:r>
        <w:separator/>
      </w:r>
    </w:p>
  </w:footnote>
  <w:footnote w:type="continuationSeparator" w:id="0">
    <w:p w14:paraId="2235E6B3" w14:textId="77777777" w:rsidR="005B21CE" w:rsidRDefault="005B21CE" w:rsidP="005C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A400" w14:textId="5A762353" w:rsidR="005C4C13" w:rsidRDefault="005C4C13" w:rsidP="005C4C13">
    <w:pPr>
      <w:pStyle w:val="Heading1"/>
    </w:pPr>
    <w:r>
      <w:t>Pediatric Readiness Webinar 1 – Discussion Summary 7/23/25</w:t>
    </w:r>
  </w:p>
  <w:p w14:paraId="419F91ED" w14:textId="77777777" w:rsidR="005C4C13" w:rsidRDefault="005C4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801537">
    <w:abstractNumId w:val="8"/>
  </w:num>
  <w:num w:numId="2" w16cid:durableId="1821649931">
    <w:abstractNumId w:val="6"/>
  </w:num>
  <w:num w:numId="3" w16cid:durableId="1349217254">
    <w:abstractNumId w:val="5"/>
  </w:num>
  <w:num w:numId="4" w16cid:durableId="2134327904">
    <w:abstractNumId w:val="4"/>
  </w:num>
  <w:num w:numId="5" w16cid:durableId="1924339338">
    <w:abstractNumId w:val="7"/>
  </w:num>
  <w:num w:numId="6" w16cid:durableId="445470355">
    <w:abstractNumId w:val="3"/>
  </w:num>
  <w:num w:numId="7" w16cid:durableId="122163886">
    <w:abstractNumId w:val="2"/>
  </w:num>
  <w:num w:numId="8" w16cid:durableId="503399955">
    <w:abstractNumId w:val="1"/>
  </w:num>
  <w:num w:numId="9" w16cid:durableId="83842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A72"/>
    <w:rsid w:val="000D7545"/>
    <w:rsid w:val="0015074B"/>
    <w:rsid w:val="0029639D"/>
    <w:rsid w:val="00326F90"/>
    <w:rsid w:val="003660C1"/>
    <w:rsid w:val="00406D6D"/>
    <w:rsid w:val="005B21CE"/>
    <w:rsid w:val="005C4C13"/>
    <w:rsid w:val="007E522A"/>
    <w:rsid w:val="008135CB"/>
    <w:rsid w:val="008A5378"/>
    <w:rsid w:val="00AA1D8D"/>
    <w:rsid w:val="00B47730"/>
    <w:rsid w:val="00CB0664"/>
    <w:rsid w:val="00CF731C"/>
    <w:rsid w:val="00D030F1"/>
    <w:rsid w:val="00D24AAD"/>
    <w:rsid w:val="00EB7B89"/>
    <w:rsid w:val="00ED283F"/>
    <w:rsid w:val="00EF6DD0"/>
    <w:rsid w:val="00F37BD9"/>
    <w:rsid w:val="00FB63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C33BC"/>
  <w14:defaultImageDpi w14:val="300"/>
  <w15:docId w15:val="{998DFB15-4692-40B5-9793-EFA5814D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F7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Gianluca Cassano</cp:lastModifiedBy>
  <cp:revision>2</cp:revision>
  <dcterms:created xsi:type="dcterms:W3CDTF">2025-08-07T20:56:00Z</dcterms:created>
  <dcterms:modified xsi:type="dcterms:W3CDTF">2025-08-07T20:56:00Z</dcterms:modified>
  <cp:category/>
</cp:coreProperties>
</file>